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665"/>
        <w:jc w:val="center"/>
        <w:keepLines w:val="0"/>
        <w:keepNext w:val="0"/>
        <w:pageBreakBefore w:val="0"/>
        <w:spacing w:before="120" w:after="120" w:line="240" w:lineRule="auto"/>
        <w:widowControl w:val="off"/>
        <w:rPr>
          <w:rFonts w:hint="eastAsia" w:ascii="宋体" w:hAnsi="宋体" w:eastAsia="宋体" w:cs="宋体"/>
          <w:b/>
          <w:bCs/>
          <w:color w:val="000000"/>
          <w:sz w:val="84"/>
          <w:szCs w:val="24"/>
        </w:rPr>
      </w:pPr>
      <w:r>
        <w:rPr>
          <w:rFonts w:hint="eastAsia" w:ascii="宋体" w:hAnsi="宋体" w:eastAsia="宋体" w:cs="宋体"/>
          <w:b/>
          <w:bCs/>
          <w:color w:val="000000"/>
          <w:sz w:val="84"/>
          <w:szCs w:val="24"/>
        </w:rPr>
        <w:t xml:space="preserve">招　标　文　件</w:t>
      </w:r>
      <w:r>
        <w:rPr>
          <w:rFonts w:hint="eastAsia" w:ascii="宋体" w:hAnsi="宋体" w:eastAsia="宋体" w:cs="宋体"/>
          <w:b/>
          <w:bCs/>
          <w:color w:val="000000"/>
          <w:sz w:val="84"/>
          <w:szCs w:val="24"/>
        </w:rPr>
      </w:r>
      <w:r/>
    </w:p>
    <w:p>
      <w:pPr>
        <w:pStyle w:val="665"/>
        <w:jc w:val="center"/>
        <w:spacing w:before="120" w:after="120" w:line="360" w:lineRule="auto"/>
        <w:rPr>
          <w:rFonts w:hint="eastAsia" w:ascii="Arial" w:hAnsi="Arial"/>
          <w:b w:val="0"/>
          <w:bCs w:val="0"/>
          <w:color w:val="000000"/>
          <w:sz w:val="22"/>
          <w:szCs w:val="20"/>
          <w:lang w:val="en-US" w:eastAsia="zh-CN"/>
        </w:rPr>
      </w:pPr>
      <w:r>
        <w:rPr>
          <w:rFonts w:hint="eastAsia" w:ascii="Arial" w:hAnsi="Arial"/>
          <w:b w:val="0"/>
          <w:bCs w:val="0"/>
          <w:color w:val="000000"/>
          <w:sz w:val="22"/>
          <w:szCs w:val="20"/>
          <w:lang w:val="en-US" w:eastAsia="zh-CN"/>
        </w:rPr>
      </w:r>
      <w:r/>
    </w:p>
    <w:p>
      <w:pPr>
        <w:pStyle w:val="665"/>
        <w:jc w:val="center"/>
        <w:spacing w:before="120" w:after="120" w:line="360" w:lineRule="auto"/>
        <w:rPr>
          <w:rFonts w:ascii="Arial" w:hAnsi="Arial"/>
          <w:b/>
          <w:bCs/>
          <w:color w:val="000000"/>
          <w:sz w:val="32"/>
          <w:szCs w:val="24"/>
        </w:rPr>
      </w:pPr>
      <w:r>
        <w:rPr>
          <w:rFonts w:hint="eastAsia" w:ascii="Arial" w:hAnsi="Arial"/>
          <w:b w:val="0"/>
          <w:bCs w:val="0"/>
          <w:color w:val="000000"/>
          <w:sz w:val="32"/>
          <w:szCs w:val="32"/>
          <w:lang w:val="en-US" w:eastAsia="zh-CN"/>
        </w:rPr>
        <w:t xml:space="preserve">（服务类）</w:t>
      </w:r>
      <w:r>
        <w:rPr>
          <w:rFonts w:ascii="Arial" w:hAnsi="Arial"/>
          <w:b/>
          <w:bCs/>
          <w:color w:val="000000"/>
          <w:sz w:val="32"/>
          <w:szCs w:val="24"/>
        </w:rPr>
      </w:r>
      <w:r/>
    </w:p>
    <w:p>
      <w:pPr>
        <w:pStyle w:val="665"/>
        <w:ind w:firstLine="723"/>
        <w:keepLines/>
        <w:keepNext/>
        <w:spacing w:before="260" w:after="260" w:line="416" w:lineRule="auto"/>
        <w:rPr>
          <w:rFonts w:hint="eastAsia" w:ascii="Arial" w:hAnsi="Arial"/>
          <w:b/>
          <w:bCs/>
          <w:color w:val="000000"/>
          <w:sz w:val="36"/>
          <w:szCs w:val="28"/>
        </w:rPr>
        <w:outlineLvl w:val="9"/>
      </w:pPr>
      <w:r/>
      <w:bookmarkStart w:id="0" w:name="_Toc16933"/>
      <w:r>
        <w:rPr>
          <w:rFonts w:hint="eastAsia" w:ascii="Arial" w:hAnsi="Arial"/>
          <w:b/>
          <w:bCs/>
          <w:color w:val="000000"/>
          <w:sz w:val="36"/>
          <w:szCs w:val="28"/>
        </w:rPr>
      </w:r>
      <w:r/>
    </w:p>
    <w:p>
      <w:pPr>
        <w:pStyle w:val="665"/>
        <w:ind w:firstLine="723"/>
        <w:keepLines/>
        <w:keepNext/>
        <w:spacing w:before="260" w:after="260" w:line="416" w:lineRule="auto"/>
        <w:rPr>
          <w:rFonts w:hint="eastAsia" w:ascii="Arial" w:hAnsi="Arial"/>
          <w:b/>
          <w:bCs/>
          <w:color w:val="000000"/>
          <w:sz w:val="36"/>
          <w:szCs w:val="28"/>
        </w:rPr>
        <w:outlineLvl w:val="9"/>
      </w:pPr>
      <w:r>
        <w:rPr>
          <w:rFonts w:hint="eastAsia" w:ascii="Arial" w:hAnsi="Arial"/>
          <w:b/>
          <w:bCs/>
          <w:color w:val="000000"/>
          <w:sz w:val="36"/>
          <w:szCs w:val="28"/>
        </w:rPr>
      </w:r>
      <w:r/>
    </w:p>
    <w:p>
      <w:pPr>
        <w:pStyle w:val="665"/>
        <w:jc w:val="center"/>
        <w:keepLines/>
        <w:keepNext/>
        <w:spacing w:before="260" w:after="260" w:line="416" w:lineRule="auto"/>
        <w:rPr>
          <w:rFonts w:hint="eastAsia" w:ascii="宋体" w:hAnsi="宋体" w:eastAsia="宋体" w:cs="宋体"/>
          <w:b/>
          <w:bCs/>
          <w:sz w:val="28"/>
          <w:szCs w:val="22"/>
        </w:rPr>
        <w:outlineLvl w:val="9"/>
      </w:pPr>
      <w:r>
        <w:rPr>
          <w:rFonts w:hint="eastAsia" w:ascii="宋体" w:hAnsi="宋体" w:eastAsia="宋体" w:cs="宋体"/>
          <w:b/>
          <w:bCs/>
          <w:sz w:val="28"/>
          <w:szCs w:val="22"/>
        </w:rPr>
        <w:t xml:space="preserve">项目名称：</w:t>
      </w:r>
      <w:bookmarkEnd w:id="0"/>
      <w:r/>
      <w:bookmarkStart w:id="1" w:name="_Toc14888"/>
      <w:r>
        <w:rPr>
          <w:rFonts w:hint="eastAsia" w:ascii="宋体" w:hAnsi="宋体" w:eastAsia="宋体" w:cs="宋体"/>
          <w:b/>
          <w:bCs/>
          <w:sz w:val="28"/>
          <w:szCs w:val="22"/>
          <w:lang w:val="en-US" w:eastAsia="zh-CN"/>
        </w:rPr>
        <w:t xml:space="preserve">射阳县中南部片区部分农房改善项目</w:t>
      </w:r>
      <w:r>
        <w:rPr>
          <w:rFonts w:hint="eastAsia" w:ascii="宋体" w:hAnsi="宋体" w:eastAsia="宋体" w:cs="宋体"/>
          <w:b/>
          <w:bCs/>
          <w:sz w:val="28"/>
          <w:szCs w:val="22"/>
        </w:rPr>
      </w:r>
      <w:r/>
    </w:p>
    <w:p>
      <w:pPr>
        <w:pStyle w:val="665"/>
        <w:jc w:val="center"/>
        <w:keepLines/>
        <w:keepNext/>
        <w:spacing w:before="260" w:after="260" w:line="416" w:lineRule="auto"/>
        <w:rPr>
          <w:rFonts w:ascii="宋体" w:hAnsi="宋体" w:eastAsia="宋体" w:cs="宋体"/>
          <w:b/>
          <w:bCs/>
          <w:sz w:val="28"/>
          <w:szCs w:val="22"/>
          <w:lang w:val="en-US" w:eastAsia="zh-CN"/>
        </w:rPr>
        <w:outlineLvl w:val="9"/>
      </w:pPr>
      <w:r>
        <w:rPr>
          <w:rFonts w:hint="eastAsia" w:ascii="宋体" w:hAnsi="宋体" w:eastAsia="宋体" w:cs="宋体"/>
          <w:b/>
          <w:bCs/>
          <w:sz w:val="28"/>
          <w:szCs w:val="22"/>
        </w:rPr>
        <w:t xml:space="preserve">项目编号：</w:t>
      </w:r>
      <w:bookmarkEnd w:id="1"/>
      <w:r>
        <w:rPr>
          <w:rFonts w:hint="eastAsia" w:ascii="宋体" w:hAnsi="宋体" w:eastAsia="宋体" w:cs="宋体"/>
          <w:b/>
          <w:bCs/>
          <w:sz w:val="28"/>
          <w:szCs w:val="22"/>
        </w:rPr>
        <w:t xml:space="preserve">JSZC-320924-XYGS-G2025-0007</w:t>
      </w:r>
      <w:r>
        <w:rPr>
          <w:rFonts w:hint="eastAsia" w:ascii="宋体" w:hAnsi="宋体" w:cs="宋体"/>
          <w:b/>
          <w:bCs/>
          <w:sz w:val="28"/>
          <w:szCs w:val="22"/>
          <w:lang w:val="en-US" w:eastAsia="zh-CN"/>
        </w:rPr>
        <w:t xml:space="preserve"> </w:t>
      </w:r>
      <w:r>
        <w:rPr>
          <w:rFonts w:ascii="宋体" w:hAnsi="宋体" w:eastAsia="宋体" w:cs="宋体"/>
          <w:b/>
          <w:bCs/>
          <w:sz w:val="28"/>
          <w:szCs w:val="22"/>
          <w:lang w:val="en-US" w:eastAsia="zh-CN"/>
        </w:rPr>
      </w:r>
      <w:r/>
    </w:p>
    <w:p>
      <w:pPr>
        <w:pStyle w:val="724"/>
      </w:pPr>
      <w:r/>
      <w:r/>
    </w:p>
    <w:p>
      <w:pPr>
        <w:pStyle w:val="665"/>
      </w:pPr>
      <w:r/>
      <w:r/>
    </w:p>
    <w:p>
      <w:pPr>
        <w:pStyle w:val="724"/>
      </w:pPr>
      <w:r/>
      <w:r/>
    </w:p>
    <w:p>
      <w:pPr>
        <w:pStyle w:val="665"/>
      </w:pPr>
      <w:r/>
      <w:r/>
    </w:p>
    <w:p>
      <w:pPr>
        <w:pStyle w:val="736"/>
      </w:pPr>
      <w:r/>
      <w:r/>
    </w:p>
    <w:p>
      <w:pPr>
        <w:pStyle w:val="736"/>
      </w:pPr>
      <w:r/>
      <w:r/>
    </w:p>
    <w:p>
      <w:pPr>
        <w:pStyle w:val="665"/>
      </w:pPr>
      <w:r/>
      <w:r/>
    </w:p>
    <w:p>
      <w:pPr>
        <w:pStyle w:val="665"/>
        <w:jc w:val="center"/>
        <w:spacing w:line="700" w:lineRule="exact"/>
        <w:widowControl/>
        <w:rPr>
          <w:rFonts w:hint="eastAsia" w:ascii="宋体" w:hAnsi="宋体" w:eastAsia="宋体" w:cs="宋体"/>
          <w:b/>
          <w:bCs/>
          <w:sz w:val="32"/>
          <w:szCs w:val="32"/>
          <w:lang w:eastAsia="zh-CN"/>
        </w:rPr>
        <w:outlineLvl w:val="9"/>
      </w:pPr>
      <w:r/>
      <w:bookmarkStart w:id="2" w:name="_Toc12167"/>
      <w:r>
        <w:rPr>
          <w:rFonts w:hint="eastAsia" w:ascii="宋体" w:hAnsi="宋体" w:cs="宋体"/>
          <w:b/>
          <w:bCs/>
          <w:sz w:val="32"/>
          <w:szCs w:val="32"/>
          <w:lang w:eastAsia="zh-CN"/>
        </w:rPr>
        <w:t xml:space="preserve">射阳县住房和城乡建设局</w:t>
      </w:r>
      <w:r>
        <w:rPr>
          <w:rFonts w:hint="eastAsia" w:ascii="宋体" w:hAnsi="宋体" w:eastAsia="宋体" w:cs="宋体"/>
          <w:b/>
          <w:bCs/>
          <w:sz w:val="32"/>
          <w:szCs w:val="32"/>
          <w:lang w:eastAsia="zh-CN"/>
        </w:rPr>
      </w:r>
      <w:r/>
    </w:p>
    <w:p>
      <w:pPr>
        <w:pStyle w:val="665"/>
        <w:jc w:val="center"/>
        <w:spacing w:line="700" w:lineRule="exact"/>
        <w:widowControl/>
        <w:rPr>
          <w:rFonts w:ascii="宋体" w:hAnsi="宋体" w:cs="宋体"/>
          <w:b/>
          <w:bCs/>
          <w:sz w:val="32"/>
          <w:szCs w:val="32"/>
        </w:rPr>
        <w:outlineLvl w:val="9"/>
      </w:pPr>
      <w:r>
        <w:rPr>
          <w:rFonts w:hint="eastAsia" w:ascii="宋体" w:hAnsi="宋体" w:cs="宋体"/>
          <w:b/>
          <w:bCs/>
          <w:sz w:val="32"/>
          <w:szCs w:val="32"/>
          <w:lang w:eastAsia="zh-CN"/>
        </w:rPr>
        <w:t xml:space="preserve">江苏鑫缘项目管理</w:t>
      </w:r>
      <w:r>
        <w:rPr>
          <w:rFonts w:hint="eastAsia" w:ascii="宋体" w:hAnsi="宋体" w:cs="宋体"/>
          <w:b/>
          <w:bCs/>
          <w:sz w:val="32"/>
          <w:szCs w:val="32"/>
        </w:rPr>
        <w:t xml:space="preserve">有限公司</w:t>
      </w:r>
      <w:bookmarkEnd w:id="2"/>
      <w:r>
        <w:rPr>
          <w:rFonts w:ascii="宋体" w:hAnsi="宋体" w:cs="宋体"/>
          <w:b/>
          <w:bCs/>
          <w:sz w:val="32"/>
          <w:szCs w:val="32"/>
        </w:rPr>
      </w:r>
      <w:r/>
    </w:p>
    <w:p>
      <w:pPr>
        <w:pStyle w:val="665"/>
        <w:jc w:val="center"/>
        <w:spacing w:line="700" w:lineRule="exact"/>
        <w:widowControl/>
        <w:rPr>
          <w:rFonts w:ascii="宋体" w:hAnsi="宋体" w:cs="宋体"/>
          <w:b/>
          <w:sz w:val="32"/>
          <w:szCs w:val="32"/>
        </w:rPr>
      </w:pPr>
      <w:r/>
      <w:bookmarkStart w:id="3" w:name="gxebd_nowDate_1"/>
      <w:r>
        <w:rPr>
          <w:rFonts w:hint="eastAsia" w:ascii="宋体" w:hAnsi="宋体" w:cs="宋体"/>
          <w:b/>
          <w:sz w:val="32"/>
          <w:szCs w:val="32"/>
        </w:rPr>
        <w:t xml:space="preserve">202</w:t>
      </w:r>
      <w:r>
        <w:rPr>
          <w:rFonts w:hint="eastAsia" w:ascii="宋体" w:hAnsi="宋体" w:cs="宋体"/>
          <w:b/>
          <w:sz w:val="32"/>
          <w:szCs w:val="32"/>
          <w:lang w:val="en-US" w:eastAsia="zh-CN"/>
        </w:rPr>
        <w:t xml:space="preserve">5</w:t>
      </w:r>
      <w:r>
        <w:rPr>
          <w:rFonts w:hint="eastAsia" w:ascii="宋体" w:hAnsi="宋体" w:cs="宋体"/>
          <w:b/>
          <w:sz w:val="32"/>
          <w:szCs w:val="32"/>
        </w:rPr>
        <w:t xml:space="preserve">年</w:t>
      </w:r>
      <w:r>
        <w:rPr>
          <w:rFonts w:hint="eastAsia" w:ascii="宋体" w:hAnsi="宋体" w:cs="宋体"/>
          <w:b/>
          <w:sz w:val="32"/>
          <w:szCs w:val="32"/>
          <w:lang w:val="en-US" w:eastAsia="zh-CN"/>
        </w:rPr>
        <w:t xml:space="preserve">11</w:t>
      </w:r>
      <w:r>
        <w:rPr>
          <w:rFonts w:hint="eastAsia" w:ascii="宋体" w:hAnsi="宋体" w:cs="宋体"/>
          <w:b/>
          <w:sz w:val="32"/>
          <w:szCs w:val="32"/>
        </w:rPr>
        <w:t xml:space="preserve">月</w:t>
      </w:r>
      <w:bookmarkEnd w:id="3"/>
      <w:r>
        <w:rPr>
          <w:rFonts w:ascii="宋体" w:hAnsi="宋体" w:cs="宋体"/>
          <w:b/>
          <w:sz w:val="32"/>
          <w:szCs w:val="32"/>
        </w:rPr>
      </w:r>
      <w:r/>
    </w:p>
    <w:p>
      <w:pPr>
        <w:pStyle w:val="724"/>
        <w:rPr>
          <w:rFonts w:ascii="Arial" w:hAnsi="Arial"/>
          <w:b/>
          <w:bCs/>
          <w:color w:val="000000"/>
          <w:sz w:val="32"/>
          <w:highlight w:val="yellow"/>
        </w:rPr>
      </w:pPr>
      <w:r>
        <w:rPr>
          <w:rFonts w:ascii="Arial" w:hAnsi="Arial"/>
          <w:b/>
          <w:bCs/>
          <w:color w:val="000000"/>
          <w:sz w:val="32"/>
          <w:highlight w:val="yellow"/>
        </w:rPr>
      </w:r>
      <w:r/>
    </w:p>
    <w:p>
      <w:pPr>
        <w:pStyle w:val="665"/>
        <w:rPr>
          <w:highlight w:val="yellow"/>
        </w:rPr>
      </w:pPr>
      <w:r>
        <w:rPr>
          <w:highlight w:val="yellow"/>
        </w:rPr>
      </w:r>
      <w:r/>
    </w:p>
    <w:p>
      <w:pPr>
        <w:pStyle w:val="724"/>
        <w:rPr>
          <w:highlight w:val="yellow"/>
        </w:rPr>
      </w:pPr>
      <w:r>
        <w:rPr>
          <w:highlight w:val="yellow"/>
        </w:rPr>
      </w:r>
      <w:r/>
    </w:p>
    <w:p>
      <w:pPr>
        <w:pStyle w:val="665"/>
      </w:pPr>
      <w:r/>
      <w:r/>
    </w:p>
    <w:p>
      <w:pPr>
        <w:pStyle w:val="710"/>
        <w:jc w:val="center"/>
        <w:tabs>
          <w:tab w:val="right" w:pos="9638" w:leader="dot"/>
        </w:tabs>
        <w:rPr>
          <w:rFonts w:hint="eastAsia"/>
          <w:sz w:val="40"/>
          <w:szCs w:val="44"/>
          <w:lang w:val="en-US" w:eastAsia="zh-CN"/>
        </w:rPr>
      </w:pPr>
      <w:r/>
      <w:bookmarkStart w:id="4" w:name="_Toc166173719"/>
      <w:r>
        <w:rPr>
          <w:rFonts w:hint="eastAsia"/>
          <w:sz w:val="40"/>
          <w:szCs w:val="44"/>
          <w:lang w:val="en-US" w:eastAsia="zh-CN"/>
        </w:rPr>
        <w:t xml:space="preserve">目录</w:t>
      </w:r>
      <w:r>
        <w:rPr>
          <w:rFonts w:hint="eastAsia"/>
          <w:sz w:val="40"/>
          <w:szCs w:val="44"/>
          <w:lang w:val="en-US" w:eastAsia="zh-CN"/>
        </w:rPr>
      </w:r>
      <w:r/>
    </w:p>
    <w:p>
      <w:pPr>
        <w:pStyle w:val="710"/>
        <w:jc w:val="center"/>
        <w:tabs>
          <w:tab w:val="right" w:pos="9638" w:leader="dot"/>
        </w:tabs>
        <w:rPr>
          <w:sz w:val="32"/>
          <w:szCs w:val="36"/>
        </w:rPr>
      </w:pPr>
      <w:r>
        <w:rPr>
          <w:rFonts w:hint="eastAsia"/>
          <w:sz w:val="32"/>
          <w:szCs w:val="36"/>
        </w:rPr>
        <w:fldChar w:fldCharType="begin"/>
      </w:r>
      <w:r>
        <w:rPr>
          <w:rFonts w:hint="eastAsia"/>
          <w:sz w:val="32"/>
          <w:szCs w:val="36"/>
        </w:rPr>
        <w:instrText xml:space="preserve">TOC \o "1-3" \h \u </w:instrText>
      </w:r>
      <w:r>
        <w:rPr>
          <w:rFonts w:hint="eastAsia"/>
          <w:sz w:val="32"/>
          <w:szCs w:val="36"/>
        </w:rPr>
        <w:fldChar w:fldCharType="separate"/>
      </w:r>
      <w:r>
        <w:rPr>
          <w:sz w:val="32"/>
          <w:szCs w:val="36"/>
        </w:rPr>
      </w:r>
      <w:r/>
    </w:p>
    <w:p>
      <w:pPr>
        <w:pStyle w:val="710"/>
        <w:tabs>
          <w:tab w:val="right" w:pos="9638" w:leader="dot"/>
        </w:tabs>
        <w:rPr>
          <w:sz w:val="32"/>
          <w:szCs w:val="36"/>
        </w:rPr>
      </w:pPr>
      <w:r>
        <w:rPr>
          <w:rFonts w:hint="eastAsia"/>
          <w:sz w:val="32"/>
          <w:szCs w:val="36"/>
        </w:rPr>
        <w:fldChar w:fldCharType="begin"/>
      </w:r>
      <w:r>
        <w:rPr>
          <w:rFonts w:hint="eastAsia"/>
          <w:sz w:val="32"/>
          <w:szCs w:val="36"/>
        </w:rPr>
        <w:instrText xml:space="preserve"> HYPERLINK \l _Toc2173 </w:instrText>
      </w:r>
      <w:r>
        <w:rPr>
          <w:rFonts w:hint="eastAsia"/>
          <w:sz w:val="32"/>
          <w:szCs w:val="36"/>
        </w:rPr>
        <w:fldChar w:fldCharType="separate"/>
      </w:r>
      <w:r>
        <w:rPr>
          <w:rFonts w:hint="eastAsia"/>
          <w:sz w:val="32"/>
          <w:szCs w:val="36"/>
        </w:rPr>
        <w:t xml:space="preserve">第一章  采购公告</w:t>
      </w:r>
      <w:r>
        <w:rPr>
          <w:sz w:val="32"/>
          <w:szCs w:val="36"/>
        </w:rPr>
        <w:tab/>
      </w:r>
      <w:r>
        <w:rPr>
          <w:sz w:val="32"/>
          <w:szCs w:val="36"/>
        </w:rPr>
        <w:fldChar w:fldCharType="begin"/>
      </w:r>
      <w:r>
        <w:rPr>
          <w:sz w:val="32"/>
          <w:szCs w:val="36"/>
        </w:rPr>
        <w:instrText xml:space="preserve"> PAGEREF _Toc2173 \h </w:instrText>
      </w:r>
      <w:r>
        <w:rPr>
          <w:sz w:val="32"/>
          <w:szCs w:val="36"/>
        </w:rPr>
        <w:fldChar w:fldCharType="separate"/>
      </w:r>
      <w:r>
        <w:rPr>
          <w:sz w:val="32"/>
          <w:szCs w:val="36"/>
        </w:rPr>
        <w:t xml:space="preserve">3</w:t>
      </w:r>
      <w:r>
        <w:rPr>
          <w:sz w:val="32"/>
          <w:szCs w:val="36"/>
        </w:rPr>
        <w:fldChar w:fldCharType="end"/>
      </w:r>
      <w:r>
        <w:rPr>
          <w:rFonts w:hint="eastAsia"/>
          <w:sz w:val="32"/>
          <w:szCs w:val="36"/>
        </w:rPr>
        <w:fldChar w:fldCharType="end"/>
      </w:r>
      <w:r>
        <w:rPr>
          <w:sz w:val="32"/>
          <w:szCs w:val="36"/>
        </w:rPr>
      </w:r>
      <w:r/>
    </w:p>
    <w:p>
      <w:pPr>
        <w:pStyle w:val="710"/>
        <w:tabs>
          <w:tab w:val="right" w:pos="9638" w:leader="dot"/>
        </w:tabs>
        <w:rPr>
          <w:sz w:val="32"/>
          <w:szCs w:val="36"/>
        </w:rPr>
      </w:pPr>
      <w:r>
        <w:rPr>
          <w:rFonts w:hint="eastAsia"/>
          <w:sz w:val="32"/>
          <w:szCs w:val="36"/>
        </w:rPr>
        <w:fldChar w:fldCharType="begin"/>
      </w:r>
      <w:r>
        <w:rPr>
          <w:rFonts w:hint="eastAsia"/>
          <w:sz w:val="32"/>
          <w:szCs w:val="36"/>
        </w:rPr>
        <w:instrText xml:space="preserve"> HYPERLINK \l _Toc23039 </w:instrText>
      </w:r>
      <w:r>
        <w:rPr>
          <w:rFonts w:hint="eastAsia"/>
          <w:sz w:val="32"/>
          <w:szCs w:val="36"/>
        </w:rPr>
        <w:fldChar w:fldCharType="separate"/>
      </w:r>
      <w:r>
        <w:rPr>
          <w:rFonts w:hint="eastAsia"/>
          <w:sz w:val="32"/>
          <w:szCs w:val="36"/>
        </w:rPr>
        <w:t xml:space="preserve">第二章  投标人须知</w:t>
      </w:r>
      <w:r>
        <w:rPr>
          <w:sz w:val="32"/>
          <w:szCs w:val="36"/>
        </w:rPr>
        <w:tab/>
      </w:r>
      <w:r>
        <w:rPr>
          <w:sz w:val="32"/>
          <w:szCs w:val="36"/>
        </w:rPr>
        <w:fldChar w:fldCharType="begin"/>
      </w:r>
      <w:r>
        <w:rPr>
          <w:sz w:val="32"/>
          <w:szCs w:val="36"/>
        </w:rPr>
        <w:instrText xml:space="preserve"> PAGEREF _Toc23039 \h </w:instrText>
      </w:r>
      <w:r>
        <w:rPr>
          <w:sz w:val="32"/>
          <w:szCs w:val="36"/>
        </w:rPr>
        <w:fldChar w:fldCharType="separate"/>
      </w:r>
      <w:r>
        <w:rPr>
          <w:sz w:val="32"/>
          <w:szCs w:val="36"/>
        </w:rPr>
        <w:t xml:space="preserve">6</w:t>
      </w:r>
      <w:r>
        <w:rPr>
          <w:sz w:val="32"/>
          <w:szCs w:val="36"/>
        </w:rPr>
        <w:fldChar w:fldCharType="end"/>
      </w:r>
      <w:r>
        <w:rPr>
          <w:rFonts w:hint="eastAsia"/>
          <w:sz w:val="32"/>
          <w:szCs w:val="36"/>
        </w:rPr>
        <w:fldChar w:fldCharType="end"/>
      </w:r>
      <w:r>
        <w:rPr>
          <w:sz w:val="32"/>
          <w:szCs w:val="36"/>
        </w:rPr>
      </w:r>
      <w:r/>
    </w:p>
    <w:p>
      <w:pPr>
        <w:pStyle w:val="710"/>
        <w:tabs>
          <w:tab w:val="right" w:pos="9638" w:leader="dot"/>
        </w:tabs>
        <w:rPr>
          <w:sz w:val="32"/>
          <w:szCs w:val="36"/>
        </w:rPr>
      </w:pPr>
      <w:r>
        <w:rPr>
          <w:rFonts w:hint="eastAsia"/>
          <w:sz w:val="32"/>
          <w:szCs w:val="36"/>
        </w:rPr>
        <w:fldChar w:fldCharType="begin"/>
      </w:r>
      <w:r>
        <w:rPr>
          <w:rFonts w:hint="eastAsia"/>
          <w:sz w:val="32"/>
          <w:szCs w:val="36"/>
        </w:rPr>
        <w:instrText xml:space="preserve"> HYPERLINK \l _Toc16956 </w:instrText>
      </w:r>
      <w:r>
        <w:rPr>
          <w:rFonts w:hint="eastAsia"/>
          <w:sz w:val="32"/>
          <w:szCs w:val="36"/>
        </w:rPr>
        <w:fldChar w:fldCharType="separate"/>
      </w:r>
      <w:r>
        <w:rPr>
          <w:rFonts w:hint="eastAsia"/>
          <w:sz w:val="32"/>
          <w:szCs w:val="36"/>
        </w:rPr>
        <w:t xml:space="preserve">第三章  合同文本</w:t>
      </w:r>
      <w:r>
        <w:rPr>
          <w:sz w:val="32"/>
          <w:szCs w:val="36"/>
        </w:rPr>
        <w:tab/>
      </w:r>
      <w:r>
        <w:rPr>
          <w:sz w:val="32"/>
          <w:szCs w:val="36"/>
        </w:rPr>
        <w:fldChar w:fldCharType="begin"/>
      </w:r>
      <w:r>
        <w:rPr>
          <w:sz w:val="32"/>
          <w:szCs w:val="36"/>
        </w:rPr>
        <w:instrText xml:space="preserve"> PAGEREF _Toc16956 \h </w:instrText>
      </w:r>
      <w:r>
        <w:rPr>
          <w:sz w:val="32"/>
          <w:szCs w:val="36"/>
        </w:rPr>
        <w:fldChar w:fldCharType="separate"/>
      </w:r>
      <w:r>
        <w:rPr>
          <w:sz w:val="32"/>
          <w:szCs w:val="36"/>
        </w:rPr>
        <w:t xml:space="preserve">21</w:t>
      </w:r>
      <w:r>
        <w:rPr>
          <w:sz w:val="32"/>
          <w:szCs w:val="36"/>
        </w:rPr>
        <w:fldChar w:fldCharType="end"/>
      </w:r>
      <w:r>
        <w:rPr>
          <w:rFonts w:hint="eastAsia"/>
          <w:sz w:val="32"/>
          <w:szCs w:val="36"/>
        </w:rPr>
        <w:fldChar w:fldCharType="end"/>
      </w:r>
      <w:r>
        <w:rPr>
          <w:sz w:val="32"/>
          <w:szCs w:val="36"/>
        </w:rPr>
      </w:r>
      <w:r/>
    </w:p>
    <w:p>
      <w:pPr>
        <w:pStyle w:val="710"/>
        <w:tabs>
          <w:tab w:val="right" w:pos="9638" w:leader="dot"/>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_Toc16469 </w:instrText>
      </w:r>
      <w:r>
        <w:rPr>
          <w:rFonts w:hint="eastAsia"/>
          <w:sz w:val="32"/>
          <w:szCs w:val="36"/>
        </w:rPr>
        <w:fldChar w:fldCharType="separate"/>
      </w:r>
      <w:r>
        <w:rPr>
          <w:rFonts w:hint="eastAsia"/>
          <w:sz w:val="32"/>
          <w:szCs w:val="36"/>
        </w:rPr>
        <w:t xml:space="preserve">第四章 采购需求</w:t>
      </w:r>
      <w:r>
        <w:rPr>
          <w:sz w:val="32"/>
          <w:szCs w:val="36"/>
        </w:rPr>
        <w:tab/>
      </w:r>
      <w:r>
        <w:rPr>
          <w:rFonts w:hint="eastAsia"/>
          <w:sz w:val="32"/>
          <w:szCs w:val="36"/>
          <w:lang w:val="en-US" w:eastAsia="zh-CN"/>
        </w:rPr>
        <w:t xml:space="preserve">2</w:t>
      </w:r>
      <w:r>
        <w:rPr>
          <w:rFonts w:hint="eastAsia"/>
          <w:sz w:val="32"/>
          <w:szCs w:val="36"/>
        </w:rPr>
        <w:fldChar w:fldCharType="end"/>
      </w:r>
      <w:r>
        <w:rPr>
          <w:rFonts w:hint="eastAsia"/>
          <w:sz w:val="32"/>
          <w:szCs w:val="36"/>
          <w:lang w:val="en-US" w:eastAsia="zh-CN"/>
        </w:rPr>
        <w:t xml:space="preserve">4</w:t>
      </w:r>
      <w:r>
        <w:rPr>
          <w:rFonts w:hint="eastAsia" w:eastAsia="宋体"/>
          <w:sz w:val="32"/>
          <w:szCs w:val="36"/>
          <w:lang w:val="en-US" w:eastAsia="zh-CN"/>
        </w:rPr>
      </w:r>
      <w:r/>
    </w:p>
    <w:p>
      <w:pPr>
        <w:pStyle w:val="710"/>
        <w:tabs>
          <w:tab w:val="right" w:pos="9638" w:leader="dot"/>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_Toc26108 </w:instrText>
      </w:r>
      <w:r>
        <w:rPr>
          <w:rFonts w:hint="eastAsia"/>
          <w:sz w:val="32"/>
          <w:szCs w:val="36"/>
        </w:rPr>
        <w:fldChar w:fldCharType="separate"/>
      </w:r>
      <w:r>
        <w:rPr>
          <w:rFonts w:hint="eastAsia"/>
          <w:sz w:val="32"/>
          <w:szCs w:val="36"/>
        </w:rPr>
        <w:t xml:space="preserve">第五章  评标方法与评标标准</w:t>
      </w:r>
      <w:r>
        <w:rPr>
          <w:sz w:val="32"/>
          <w:szCs w:val="36"/>
        </w:rPr>
        <w:tab/>
      </w:r>
      <w:r>
        <w:rPr>
          <w:rFonts w:hint="eastAsia"/>
          <w:sz w:val="32"/>
          <w:szCs w:val="36"/>
          <w:lang w:val="en-US" w:eastAsia="zh-CN"/>
        </w:rPr>
        <w:t xml:space="preserve">3</w:t>
      </w:r>
      <w:r>
        <w:rPr>
          <w:rFonts w:hint="eastAsia"/>
          <w:sz w:val="32"/>
          <w:szCs w:val="36"/>
        </w:rPr>
        <w:fldChar w:fldCharType="end"/>
      </w:r>
      <w:r>
        <w:rPr>
          <w:rFonts w:hint="eastAsia"/>
          <w:sz w:val="32"/>
          <w:szCs w:val="36"/>
          <w:lang w:val="en-US" w:eastAsia="zh-CN"/>
        </w:rPr>
        <w:t xml:space="preserve">0</w:t>
      </w:r>
      <w:r>
        <w:rPr>
          <w:rFonts w:hint="eastAsia" w:eastAsia="宋体"/>
          <w:sz w:val="32"/>
          <w:szCs w:val="36"/>
          <w:lang w:val="en-US" w:eastAsia="zh-CN"/>
        </w:rPr>
      </w:r>
      <w:r/>
    </w:p>
    <w:p>
      <w:pPr>
        <w:pStyle w:val="710"/>
        <w:tabs>
          <w:tab w:val="right" w:pos="9638" w:leader="dot"/>
        </w:tabs>
        <w:rPr>
          <w:sz w:val="32"/>
          <w:szCs w:val="36"/>
        </w:rPr>
      </w:pPr>
      <w:r>
        <w:rPr>
          <w:rFonts w:hint="eastAsia"/>
          <w:sz w:val="32"/>
          <w:szCs w:val="36"/>
        </w:rPr>
        <w:fldChar w:fldCharType="begin"/>
      </w:r>
      <w:r>
        <w:rPr>
          <w:rFonts w:hint="eastAsia"/>
          <w:sz w:val="32"/>
          <w:szCs w:val="36"/>
        </w:rPr>
        <w:instrText xml:space="preserve"> HYPERLINK \l _Toc29678 </w:instrText>
      </w:r>
      <w:r>
        <w:rPr>
          <w:rFonts w:hint="eastAsia"/>
          <w:sz w:val="32"/>
          <w:szCs w:val="36"/>
        </w:rPr>
        <w:fldChar w:fldCharType="separate"/>
      </w:r>
      <w:r>
        <w:rPr>
          <w:rFonts w:hint="eastAsia"/>
          <w:sz w:val="32"/>
          <w:szCs w:val="36"/>
        </w:rPr>
        <w:t xml:space="preserve">第六章  投标文件格式</w:t>
      </w:r>
      <w:r>
        <w:rPr>
          <w:sz w:val="32"/>
          <w:szCs w:val="36"/>
        </w:rPr>
        <w:tab/>
      </w:r>
      <w:r>
        <w:rPr>
          <w:sz w:val="32"/>
          <w:szCs w:val="36"/>
        </w:rPr>
        <w:fldChar w:fldCharType="begin"/>
      </w:r>
      <w:r>
        <w:rPr>
          <w:sz w:val="32"/>
          <w:szCs w:val="36"/>
        </w:rPr>
        <w:instrText xml:space="preserve"> PAGEREF _Toc29678 \h </w:instrText>
      </w:r>
      <w:r>
        <w:rPr>
          <w:sz w:val="32"/>
          <w:szCs w:val="36"/>
        </w:rPr>
        <w:fldChar w:fldCharType="separate"/>
      </w:r>
      <w:r>
        <w:rPr>
          <w:sz w:val="32"/>
          <w:szCs w:val="36"/>
        </w:rPr>
        <w:t xml:space="preserve">39</w:t>
      </w:r>
      <w:r>
        <w:rPr>
          <w:sz w:val="32"/>
          <w:szCs w:val="36"/>
        </w:rPr>
        <w:fldChar w:fldCharType="end"/>
      </w:r>
      <w:r>
        <w:rPr>
          <w:rFonts w:hint="eastAsia"/>
          <w:sz w:val="32"/>
          <w:szCs w:val="36"/>
        </w:rPr>
        <w:fldChar w:fldCharType="end"/>
      </w:r>
      <w:r>
        <w:rPr>
          <w:sz w:val="32"/>
          <w:szCs w:val="36"/>
        </w:rPr>
      </w:r>
      <w:r/>
    </w:p>
    <w:p>
      <w:pPr>
        <w:pStyle w:val="666"/>
        <w:jc w:val="center"/>
        <w:rPr>
          <w:rFonts w:hint="eastAsia"/>
          <w:sz w:val="40"/>
          <w:szCs w:val="36"/>
        </w:rPr>
        <w:outlineLvl w:val="9"/>
      </w:pPr>
      <w:r>
        <w:rPr>
          <w:rFonts w:hint="eastAsia"/>
          <w:sz w:val="48"/>
          <w:szCs w:val="44"/>
        </w:rPr>
        <w:fldChar w:fldCharType="end"/>
      </w:r>
      <w:r>
        <w:rPr>
          <w:rFonts w:hint="eastAsia"/>
          <w:sz w:val="40"/>
          <w:szCs w:val="36"/>
        </w:rPr>
      </w:r>
      <w:r/>
    </w:p>
    <w:p>
      <w:pPr>
        <w:pStyle w:val="666"/>
        <w:jc w:val="center"/>
        <w:rPr>
          <w:rFonts w:hint="eastAsia"/>
        </w:rPr>
        <w:outlineLvl w:val="9"/>
      </w:pPr>
      <w:r>
        <w:rPr>
          <w:rFonts w:hint="eastAsia"/>
        </w:rPr>
      </w:r>
      <w:r/>
    </w:p>
    <w:p>
      <w:pPr>
        <w:pStyle w:val="666"/>
        <w:jc w:val="center"/>
        <w:rPr>
          <w:rFonts w:hint="eastAsia"/>
        </w:rPr>
        <w:outlineLvl w:val="9"/>
      </w:pPr>
      <w:r>
        <w:rPr>
          <w:rFonts w:hint="eastAsia"/>
        </w:rPr>
      </w:r>
      <w:r/>
    </w:p>
    <w:p>
      <w:pPr>
        <w:pStyle w:val="666"/>
        <w:jc w:val="center"/>
        <w:rPr>
          <w:rFonts w:hint="eastAsia"/>
        </w:rPr>
        <w:outlineLvl w:val="9"/>
      </w:pPr>
      <w:r>
        <w:rPr>
          <w:rFonts w:hint="eastAsia"/>
        </w:rPr>
      </w:r>
      <w:r/>
    </w:p>
    <w:p>
      <w:pPr>
        <w:pStyle w:val="666"/>
        <w:jc w:val="center"/>
        <w:rPr>
          <w:rFonts w:hint="eastAsia"/>
        </w:rPr>
        <w:outlineLvl w:val="9"/>
      </w:pPr>
      <w:r>
        <w:rPr>
          <w:rFonts w:hint="eastAsia"/>
        </w:rPr>
      </w:r>
      <w:r/>
    </w:p>
    <w:p>
      <w:pPr>
        <w:pStyle w:val="666"/>
        <w:jc w:val="center"/>
        <w:rPr>
          <w:rFonts w:hint="eastAsia"/>
        </w:rPr>
        <w:outlineLvl w:val="9"/>
      </w:pPr>
      <w:r>
        <w:rPr>
          <w:rFonts w:hint="eastAsia"/>
        </w:rPr>
      </w:r>
      <w:r/>
    </w:p>
    <w:p>
      <w:pPr>
        <w:pStyle w:val="724"/>
        <w:ind w:left="0" w:firstLine="0"/>
        <w:rPr>
          <w:rFonts w:hint="eastAsia"/>
        </w:rPr>
      </w:pPr>
      <w:r>
        <w:rPr>
          <w:rFonts w:hint="eastAsia"/>
        </w:rPr>
      </w:r>
      <w:r/>
    </w:p>
    <w:p>
      <w:pPr>
        <w:pStyle w:val="665"/>
        <w:rPr>
          <w:rFonts w:hint="eastAsia"/>
        </w:rPr>
      </w:pPr>
      <w:r>
        <w:rPr>
          <w:rFonts w:hint="eastAsia"/>
        </w:rPr>
      </w:r>
      <w:r/>
    </w:p>
    <w:p>
      <w:pPr>
        <w:pStyle w:val="724"/>
        <w:rPr>
          <w:rFonts w:hint="eastAsia"/>
        </w:rPr>
      </w:pPr>
      <w:r>
        <w:rPr>
          <w:rFonts w:hint="eastAsia"/>
        </w:rPr>
      </w:r>
      <w:r/>
    </w:p>
    <w:p>
      <w:pPr>
        <w:pStyle w:val="665"/>
        <w:rPr>
          <w:rFonts w:hint="eastAsia"/>
        </w:rPr>
      </w:pPr>
      <w:r>
        <w:rPr>
          <w:rFonts w:hint="eastAsia"/>
        </w:rPr>
      </w:r>
      <w:r/>
    </w:p>
    <w:p>
      <w:pPr>
        <w:pStyle w:val="724"/>
        <w:rPr>
          <w:rFonts w:hint="eastAsia"/>
        </w:rPr>
      </w:pPr>
      <w:r>
        <w:rPr>
          <w:rFonts w:hint="eastAsia"/>
        </w:rPr>
      </w:r>
      <w:r/>
    </w:p>
    <w:p>
      <w:pPr>
        <w:pStyle w:val="665"/>
        <w:rPr>
          <w:rFonts w:hint="eastAsia"/>
        </w:rPr>
      </w:pPr>
      <w:r>
        <w:rPr>
          <w:rFonts w:hint="eastAsia"/>
        </w:rPr>
      </w:r>
      <w:r/>
    </w:p>
    <w:p>
      <w:pPr>
        <w:pStyle w:val="724"/>
        <w:rPr>
          <w:rFonts w:hint="eastAsia"/>
        </w:rPr>
      </w:pPr>
      <w:r>
        <w:rPr>
          <w:rFonts w:hint="eastAsia"/>
        </w:rPr>
      </w:r>
      <w:r/>
    </w:p>
    <w:p>
      <w:pPr>
        <w:pStyle w:val="665"/>
        <w:rPr>
          <w:rFonts w:hint="eastAsia"/>
        </w:rPr>
      </w:pPr>
      <w:r>
        <w:rPr>
          <w:rFonts w:hint="eastAsia"/>
        </w:rPr>
      </w:r>
      <w:r/>
    </w:p>
    <w:p>
      <w:pPr>
        <w:pStyle w:val="724"/>
        <w:rPr>
          <w:rFonts w:hint="eastAsia"/>
        </w:rPr>
      </w:pPr>
      <w:r>
        <w:rPr>
          <w:rFonts w:hint="eastAsia"/>
        </w:rPr>
      </w:r>
      <w:r/>
    </w:p>
    <w:p>
      <w:pPr>
        <w:pStyle w:val="666"/>
        <w:jc w:val="center"/>
        <w:rPr>
          <w:rFonts w:hint="eastAsia"/>
        </w:rPr>
        <w:sectPr>
          <w:footerReference w:type="default" r:id="rId9"/>
          <w:footerReference w:type="first" r:id="rId10"/>
          <w:footnotePr/>
          <w:endnotePr/>
          <w:type w:val="nextPage"/>
          <w:pgSz w:w="11906" w:h="16838" w:orient="portrait"/>
          <w:pgMar w:top="1134" w:right="1134" w:bottom="1134" w:left="1134" w:header="851" w:footer="907" w:gutter="0"/>
          <w:pgNumType w:start="1"/>
          <w:cols w:num="1" w:sep="0" w:space="1701" w:equalWidth="1"/>
          <w:docGrid w:linePitch="360"/>
        </w:sectPr>
        <w:outlineLvl w:val="9"/>
      </w:pPr>
      <w:r/>
      <w:bookmarkStart w:id="5" w:name="_Toc2173"/>
      <w:r>
        <w:rPr>
          <w:rFonts w:hint="eastAsia"/>
        </w:rPr>
      </w:r>
      <w:r/>
    </w:p>
    <w:p>
      <w:pPr>
        <w:pStyle w:val="666"/>
        <w:jc w:val="center"/>
        <w:rPr>
          <w:rFonts w:hint="eastAsia"/>
        </w:rPr>
      </w:pPr>
      <w:r>
        <w:rPr>
          <w:rFonts w:hint="eastAsia"/>
        </w:rPr>
        <w:t xml:space="preserve">第一章  采购公告</w:t>
      </w:r>
      <w:bookmarkEnd w:id="4"/>
      <w:r/>
      <w:bookmarkEnd w:id="5"/>
      <w:r/>
      <w:bookmarkStart w:id="6" w:name="_Toc35393790"/>
      <w:r/>
      <w:bookmarkStart w:id="7" w:name="_Hlk24379207"/>
      <w:r/>
      <w:bookmarkStart w:id="8" w:name="_Toc28359002"/>
      <w:r/>
      <w:bookmarkStart w:id="9" w:name="_Toc35393621"/>
      <w:r/>
      <w:bookmarkStart w:id="10" w:name="_Toc28359079"/>
      <w:r/>
      <w:bookmarkStart w:id="11" w:name="_Toc38985263"/>
      <w:r>
        <w:rPr>
          <w:rFonts w:hint="eastAsia"/>
        </w:rPr>
      </w:r>
      <w:r/>
    </w:p>
    <w:p>
      <w:pPr>
        <w:pStyle w:val="665"/>
        <w:ind w:firstLine="482"/>
        <w:jc w:val="left"/>
        <w:keepLines w:val="0"/>
        <w:keepNext w:val="0"/>
        <w:pageBreakBefore w:val="0"/>
        <w:spacing w:line="440" w:lineRule="exact"/>
        <w:widowControl/>
        <w:rPr>
          <w:rFonts w:ascii="宋体" w:hAnsi="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rPr>
        <w:t xml:space="preserve">项目概况</w:t>
      </w:r>
      <w:r>
        <w:rPr>
          <w:rFonts w:ascii="宋体" w:hAnsi="宋体" w:cs="宋体"/>
          <w:sz w:val="24"/>
          <w:szCs w:val="24"/>
          <w:highlight w:val="none"/>
        </w:rPr>
      </w:r>
      <w:r/>
    </w:p>
    <w:p>
      <w:pPr>
        <w:pStyle w:val="665"/>
        <w:ind w:firstLine="482"/>
        <w:jc w:val="left"/>
        <w:keepLines w:val="0"/>
        <w:keepNext w:val="0"/>
        <w:pageBreakBefore w:val="0"/>
        <w:spacing w:line="440" w:lineRule="exact"/>
        <w:widowControl/>
        <w:rPr>
          <w:rFonts w:ascii="宋体" w:hAnsi="宋体" w:cs="宋体"/>
          <w:sz w:val="24"/>
          <w:szCs w:val="24"/>
          <w:highlight w:val="none"/>
          <w:u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none"/>
          <w:lang w:val="en-US" w:eastAsia="zh-CN"/>
        </w:rPr>
        <w:t xml:space="preserve">射阳县中南部片区部分农房改善项目</w:t>
      </w:r>
      <w:r>
        <w:rPr>
          <w:rFonts w:hint="eastAsia" w:ascii="宋体" w:hAnsi="宋体" w:cs="宋体"/>
          <w:sz w:val="24"/>
          <w:szCs w:val="24"/>
          <w:highlight w:val="none"/>
          <w:u w:val="none"/>
        </w:rPr>
        <w:t xml:space="preserve">项目</w:t>
      </w:r>
      <w:r>
        <w:rPr>
          <w:rFonts w:ascii="Segoe UI" w:hAnsi="Segoe UI" w:eastAsia="Segoe UI" w:cs="Segoe UI"/>
          <w:i w:val="0"/>
          <w:iCs w:val="0"/>
          <w:caps w:val="0"/>
          <w:spacing w:val="0"/>
          <w:sz w:val="21"/>
          <w:szCs w:val="21"/>
          <w:shd w:val="clear" w:color="auto" w:fill="ffffff"/>
        </w:rPr>
        <w:t xml:space="preserve">JSZC-320924-XYGS-G2025-0007</w:t>
      </w:r>
      <w:r>
        <w:rPr>
          <w:rFonts w:hint="eastAsia" w:ascii="宋体" w:hAnsi="宋体" w:cs="宋体"/>
          <w:sz w:val="24"/>
          <w:szCs w:val="24"/>
          <w:highlight w:val="none"/>
          <w:u w:val="none"/>
        </w:rPr>
        <w:t xml:space="preserve">招标项目的潜在投标人应在“苏采云”系统内免费下载（投标人必须在苏采云系统中获取采购文件，方能参与政府采购项目） 获取招标文件，并于2025-</w:t>
      </w:r>
      <w:r>
        <w:rPr>
          <w:rFonts w:hint="eastAsia" w:ascii="宋体" w:hAnsi="宋体" w:cs="宋体"/>
          <w:sz w:val="24"/>
          <w:szCs w:val="24"/>
          <w:highlight w:val="none"/>
          <w:u w:val="none"/>
          <w:lang w:val="en-US" w:eastAsia="zh-CN"/>
        </w:rPr>
        <w:t xml:space="preserve">11</w:t>
      </w:r>
      <w:r>
        <w:rPr>
          <w:rFonts w:hint="eastAsia" w:ascii="宋体" w:hAnsi="宋体" w:cs="宋体"/>
          <w:sz w:val="24"/>
          <w:szCs w:val="24"/>
          <w:highlight w:val="none"/>
          <w:u w:val="none"/>
        </w:rPr>
        <w:t xml:space="preserve">-</w:t>
      </w:r>
      <w:r>
        <w:rPr>
          <w:rFonts w:hint="eastAsia" w:ascii="宋体" w:hAnsi="宋体" w:cs="宋体"/>
          <w:sz w:val="24"/>
          <w:szCs w:val="24"/>
          <w:highlight w:val="none"/>
          <w:u w:val="none"/>
          <w:lang w:val="en-US" w:eastAsia="zh-CN"/>
        </w:rPr>
        <w:t xml:space="preserve">28上午9：</w:t>
      </w:r>
      <w:r>
        <w:rPr>
          <w:rFonts w:hint="eastAsia" w:ascii="宋体" w:hAnsi="宋体" w:cs="宋体"/>
          <w:sz w:val="24"/>
          <w:szCs w:val="24"/>
          <w:highlight w:val="none"/>
          <w:u w:val="none"/>
        </w:rPr>
        <w:t xml:space="preserve">00（北京时间）前递交投标文件。</w:t>
      </w:r>
      <w:r>
        <w:rPr>
          <w:rFonts w:ascii="宋体" w:hAnsi="宋体" w:cs="宋体"/>
          <w:sz w:val="24"/>
          <w:szCs w:val="24"/>
          <w:highlight w:val="none"/>
          <w:u w:val="none"/>
        </w:rPr>
      </w:r>
      <w:r/>
    </w:p>
    <w:p>
      <w:pPr>
        <w:pStyle w:val="665"/>
        <w:numPr>
          <w:ilvl w:val="0"/>
          <w:numId w:val="0"/>
        </w:numPr>
        <w:ind w:left="0" w:firstLine="562"/>
        <w:keepLines w:val="0"/>
        <w:keepNext w:val="0"/>
        <w:pageBreakBefore w:val="0"/>
        <w:spacing w:line="360" w:lineRule="exact"/>
        <w:widowControl w:val="off"/>
        <w:rPr>
          <w:rFonts w:hint="eastAsia" w:ascii="Times New Roman" w:hAnsi="Times New Roman" w:eastAsia="宋体"/>
          <w:b/>
          <w:bCs/>
          <w:color w:val="000000"/>
          <w:sz w:val="28"/>
          <w:szCs w:val="36"/>
          <w:highlight w:val="none"/>
          <w:lang w:eastAsia="zh-CN"/>
        </w:rPr>
        <w:outlineLvl w:val="0"/>
      </w:pPr>
      <w:r/>
      <w:bookmarkStart w:id="12" w:name="_Toc18116"/>
      <w:r>
        <w:rPr>
          <w:rFonts w:hint="eastAsia" w:ascii="Times New Roman" w:hAnsi="Times New Roman" w:eastAsia="宋体"/>
          <w:b/>
          <w:bCs/>
          <w:color w:val="000000"/>
          <w:sz w:val="28"/>
          <w:szCs w:val="36"/>
          <w:highlight w:val="none"/>
          <w:lang w:eastAsia="zh-CN"/>
        </w:rPr>
        <w:t xml:space="preserve">一、项目基本情况</w:t>
      </w:r>
      <w:bookmarkEnd w:id="6"/>
      <w:r/>
      <w:bookmarkEnd w:id="7"/>
      <w:r/>
      <w:bookmarkEnd w:id="8"/>
      <w:r/>
      <w:bookmarkEnd w:id="9"/>
      <w:r/>
      <w:bookmarkEnd w:id="10"/>
      <w:r/>
      <w:bookmarkEnd w:id="11"/>
      <w:r/>
      <w:bookmarkEnd w:id="12"/>
      <w:r>
        <w:rPr>
          <w:rFonts w:hint="eastAsia" w:ascii="Times New Roman" w:hAnsi="Times New Roman" w:eastAsia="宋体"/>
          <w:b/>
          <w:bCs/>
          <w:color w:val="000000"/>
          <w:sz w:val="28"/>
          <w:szCs w:val="36"/>
          <w:highlight w:val="none"/>
          <w:lang w:eastAsia="zh-CN"/>
        </w:rPr>
      </w:r>
      <w:r/>
    </w:p>
    <w:p>
      <w:pPr>
        <w:pStyle w:val="720"/>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项目名称：</w:t>
      </w:r>
      <w:r>
        <w:rPr>
          <w:rFonts w:hint="eastAsia" w:ascii="宋体" w:hAnsi="宋体" w:cs="宋体"/>
          <w:color w:val="000000"/>
          <w:sz w:val="24"/>
          <w:szCs w:val="24"/>
          <w:lang w:val="en-US" w:eastAsia="zh-CN"/>
        </w:rPr>
        <w:t xml:space="preserve">射阳县中南部片区部分农房改善项目</w:t>
      </w:r>
      <w:r>
        <w:rPr>
          <w:rFonts w:hint="eastAsia" w:ascii="宋体" w:hAnsi="宋体" w:eastAsia="宋体" w:cs="宋体"/>
          <w:color w:val="000000"/>
          <w:sz w:val="24"/>
          <w:szCs w:val="24"/>
          <w:lang w:val="en-US" w:eastAsia="zh-CN"/>
        </w:rPr>
      </w:r>
      <w:r/>
    </w:p>
    <w:p>
      <w:pPr>
        <w:pStyle w:val="720"/>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bCs/>
          <w:color w:val="000000"/>
          <w:sz w:val="24"/>
          <w:szCs w:val="24"/>
          <w:highlight w:val="none"/>
          <w:lang w:val="en-US" w:eastAsia="zh-CN"/>
        </w:rPr>
        <w:t xml:space="preserve">项目编号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JSZC-320924-XYGS-G2025-0007</w:t>
      </w:r>
      <w:r>
        <w:rPr>
          <w:rFonts w:hint="eastAsia" w:ascii="宋体" w:hAnsi="宋体" w:eastAsia="宋体" w:cs="宋体"/>
          <w:color w:val="000000"/>
          <w:sz w:val="24"/>
          <w:szCs w:val="24"/>
          <w:lang w:val="en-US" w:eastAsia="zh-CN"/>
        </w:rPr>
      </w:r>
      <w:r/>
    </w:p>
    <w:p>
      <w:pPr>
        <w:pStyle w:val="665"/>
        <w:ind w:firstLine="480"/>
        <w:jc w:val="left"/>
        <w:spacing w:line="500" w:lineRule="exact"/>
        <w:rPr>
          <w:rFonts w:hint="eastAsia" w:ascii="宋体" w:hAnsi="宋体" w:eastAsia="宋体" w:cs="宋体"/>
          <w:b/>
          <w:bCs/>
          <w:color w:val="ff0000"/>
          <w:highlight w:val="green"/>
          <w:shd w:val="clear" w:color="auto" w:fill="ffffff"/>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预算</w:t>
      </w:r>
      <w:r>
        <w:rPr>
          <w:rFonts w:hint="eastAsia" w:ascii="宋体" w:hAnsi="宋体" w:cs="宋体"/>
          <w:b/>
          <w:bCs/>
          <w:color w:val="000000"/>
          <w:sz w:val="24"/>
          <w:szCs w:val="24"/>
          <w:lang w:val="en-US" w:eastAsia="zh-CN"/>
        </w:rPr>
        <w:t xml:space="preserve">总</w:t>
      </w:r>
      <w:r>
        <w:rPr>
          <w:rFonts w:hint="eastAsia" w:ascii="宋体" w:hAnsi="宋体" w:eastAsia="宋体" w:cs="宋体"/>
          <w:b/>
          <w:bCs/>
          <w:color w:val="000000"/>
          <w:sz w:val="24"/>
          <w:szCs w:val="24"/>
          <w:lang w:val="en-US" w:eastAsia="zh-CN"/>
        </w:rPr>
        <w:t xml:space="preserve">金额：</w:t>
      </w:r>
      <w:r>
        <w:rPr>
          <w:rFonts w:hint="eastAsia" w:ascii="宋体" w:hAnsi="宋体" w:eastAsia="宋体" w:cs="宋体"/>
          <w:color w:val="000000"/>
          <w:sz w:val="24"/>
          <w:szCs w:val="24"/>
          <w:lang w:val="en-US" w:eastAsia="zh-CN"/>
        </w:rPr>
        <w:t xml:space="preserve">98100万元</w:t>
      </w:r>
      <w:r>
        <w:rPr>
          <w:rFonts w:hint="eastAsia" w:ascii="宋体" w:hAnsi="宋体" w:cs="宋体"/>
          <w:color w:val="000000"/>
          <w:sz w:val="24"/>
          <w:szCs w:val="24"/>
          <w:lang w:val="en-US" w:eastAsia="zh-CN"/>
        </w:rPr>
        <w:t xml:space="preserve">;</w:t>
      </w:r>
      <w:r>
        <w:rPr>
          <w:rFonts w:hint="eastAsia" w:ascii="宋体" w:hAnsi="宋体" w:eastAsia="宋体" w:cs="宋体"/>
          <w:b/>
          <w:bCs/>
          <w:color w:val="ff0000"/>
          <w:shd w:val="clear" w:color="auto" w:fill="ffffff"/>
          <w:lang w:val="en-US" w:eastAsia="zh-CN"/>
        </w:rPr>
        <w:t xml:space="preserve">【其中搬迁补偿总费用为：83699.38万元（该费用为固定价格、不可竞争费用，投标人不得改变此价格，否则按无</w:t>
      </w:r>
      <w:r>
        <w:rPr>
          <w:rFonts w:hint="eastAsia" w:ascii="宋体" w:hAnsi="宋体" w:eastAsia="宋体" w:cs="宋体"/>
          <w:b/>
          <w:bCs/>
          <w:color w:val="ff0000"/>
          <w:shd w:val="clear" w:color="auto" w:fill="ffffff"/>
        </w:rPr>
        <w:t xml:space="preserve">效标处理），后期根据项目实施和拆迁补偿政策上下浮动，结算时以实际支出为准。供应商如需对项目情况充分了解，可咨询代理机构</w:t>
      </w:r>
      <w:r>
        <w:rPr>
          <w:rFonts w:hint="eastAsia" w:ascii="宋体" w:hAnsi="宋体" w:eastAsia="宋体" w:cs="宋体"/>
          <w:b/>
          <w:bCs/>
          <w:color w:val="ff0000"/>
          <w:highlight w:val="none"/>
          <w:shd w:val="clear" w:color="auto" w:fill="ffffff"/>
        </w:rPr>
        <w:t xml:space="preserve">。本项目前期费用须由中标单位垫付，中标单位须精心组织，妥善实施，切实保障社会公共利益和人民群众的合法权益，项目实施过程中所有事宜（包括但不限于责任及风险事件）须由中标单位自行协调解决，并不得因此损害各方当事人的合法权益及造成任何不良社会影响。若因此造成恶劣社会舆情或发生重大（或群体）上访事件，将对中标单位处以每起千分之二的罚款。</w:t>
      </w:r>
      <w:r>
        <w:rPr>
          <w:rFonts w:hint="eastAsia" w:ascii="宋体" w:hAnsi="宋体" w:eastAsia="宋体" w:cs="宋体"/>
          <w:b/>
          <w:bCs/>
          <w:color w:val="ff0000"/>
          <w:highlight w:val="none"/>
          <w:shd w:val="clear" w:color="auto" w:fill="ffffff"/>
          <w:lang w:eastAsia="zh-CN"/>
        </w:rPr>
        <w:t xml:space="preserve">】</w:t>
      </w:r>
      <w:r>
        <w:rPr>
          <w:rFonts w:hint="eastAsia" w:ascii="宋体" w:hAnsi="宋体" w:eastAsia="宋体" w:cs="宋体"/>
          <w:b/>
          <w:bCs/>
          <w:color w:val="ff0000"/>
          <w:highlight w:val="green"/>
          <w:shd w:val="clear" w:color="auto" w:fill="ffffff"/>
          <w:lang w:val="en-US" w:eastAsia="zh-CN"/>
        </w:rPr>
      </w:r>
      <w:r/>
    </w:p>
    <w:p>
      <w:pPr>
        <w:pStyle w:val="720"/>
        <w:ind w:firstLine="482"/>
        <w:jc w:val="both"/>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最高限价：</w:t>
      </w:r>
      <w:bookmarkStart w:id="13" w:name="_Toc16611"/>
      <w:r>
        <w:rPr>
          <w:rFonts w:hint="eastAsia" w:ascii="宋体" w:hAnsi="宋体" w:eastAsia="宋体" w:cs="宋体"/>
          <w:color w:val="000000"/>
          <w:lang w:val="en-US" w:eastAsia="zh-CN"/>
        </w:rPr>
        <w:t xml:space="preserve">98</w:t>
      </w:r>
      <w:r>
        <w:rPr>
          <w:rFonts w:hint="eastAsia" w:ascii="宋体" w:hAnsi="宋体" w:eastAsia="宋体" w:cs="宋体"/>
          <w:color w:val="000000"/>
        </w:rPr>
        <w:t xml:space="preserve">100万元；（投标报价高于最高限价的作无效标处理）</w:t>
      </w:r>
      <w:r>
        <w:rPr>
          <w:rFonts w:hint="eastAsia" w:ascii="宋体" w:hAnsi="宋体" w:eastAsia="宋体" w:cs="宋体"/>
          <w:b/>
          <w:bCs/>
          <w:color w:val="000000"/>
          <w:sz w:val="24"/>
          <w:szCs w:val="24"/>
          <w:highlight w:val="none"/>
          <w:lang w:val="en-US" w:eastAsia="zh-CN"/>
        </w:rPr>
      </w:r>
      <w:r/>
    </w:p>
    <w:p>
      <w:pPr>
        <w:pStyle w:val="720"/>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、评标方法：综合评分法</w:t>
      </w:r>
      <w:bookmarkEnd w:id="13"/>
      <w:r>
        <w:rPr>
          <w:rFonts w:hint="eastAsia" w:ascii="宋体" w:hAnsi="宋体" w:eastAsia="宋体" w:cs="宋体"/>
          <w:color w:val="000000"/>
          <w:sz w:val="24"/>
          <w:szCs w:val="24"/>
          <w:lang w:val="en-US" w:eastAsia="zh-CN"/>
        </w:rPr>
      </w:r>
      <w:r/>
    </w:p>
    <w:p>
      <w:pPr>
        <w:pStyle w:val="720"/>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采购方式：</w:t>
      </w:r>
      <w:r>
        <w:rPr>
          <w:rFonts w:hint="eastAsia" w:ascii="宋体" w:hAnsi="宋体" w:eastAsia="宋体" w:cs="宋体"/>
          <w:color w:val="000000"/>
          <w:lang w:eastAsia="zh-CN"/>
        </w:rPr>
        <w:t xml:space="preserve">公开招标</w:t>
      </w:r>
      <w:r>
        <w:rPr>
          <w:rFonts w:hint="eastAsia" w:ascii="宋体" w:hAnsi="宋体" w:eastAsia="宋体" w:cs="宋体"/>
          <w:color w:val="000000"/>
          <w:sz w:val="24"/>
          <w:szCs w:val="24"/>
          <w:lang w:val="en-US" w:eastAsia="zh-CN"/>
        </w:rPr>
      </w:r>
      <w:r/>
    </w:p>
    <w:p>
      <w:pPr>
        <w:pStyle w:val="720"/>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、采购需求：</w:t>
      </w:r>
      <w:bookmarkStart w:id="14" w:name="_Toc35393622"/>
      <w:r/>
      <w:bookmarkStart w:id="15" w:name="_Toc38985264"/>
      <w:r/>
      <w:bookmarkStart w:id="16" w:name="_Toc28359080"/>
      <w:r/>
      <w:bookmarkStart w:id="17" w:name="_Toc28359003"/>
      <w:r/>
      <w:bookmarkStart w:id="18" w:name="_Toc35393791"/>
      <w:r>
        <w:rPr>
          <w:rFonts w:hint="eastAsia" w:ascii="宋体" w:hAnsi="宋体" w:eastAsia="宋体" w:cs="宋体"/>
          <w:color w:val="000000"/>
        </w:rPr>
        <w:t xml:space="preserve">本项目位于射阳县洋马镇、盘湾镇、长荡镇境内，</w:t>
      </w:r>
      <w:r>
        <w:rPr>
          <w:rFonts w:hint="eastAsia"/>
          <w:sz w:val="24"/>
          <w:szCs w:val="24"/>
          <w:shd w:val="clear" w:color="auto" w:fill="ffffff"/>
        </w:rPr>
        <w:t xml:space="preserve">拆除总户数3888户，拆迁房屋总面积377882.21平方米，其中：土地综合整治1550亩，新增耕地面积1550亩。</w:t>
      </w:r>
      <w:r>
        <w:rPr>
          <w:rFonts w:hint="eastAsia" w:ascii="宋体" w:hAnsi="宋体" w:eastAsia="宋体" w:cs="宋体"/>
          <w:color w:val="000000"/>
        </w:rPr>
      </w:r>
      <w:r/>
    </w:p>
    <w:p>
      <w:pPr>
        <w:pStyle w:val="720"/>
        <w:ind w:firstLine="482"/>
        <w:jc w:val="both"/>
        <w:keepLines w:val="0"/>
        <w:keepNext w:val="0"/>
        <w:pageBreakBefore w:val="0"/>
        <w:spacing w:beforeAutospacing="0" w:afterAutospacing="0" w:line="440" w:lineRule="exact"/>
        <w:widowControl w:val="off"/>
        <w:rPr>
          <w:rFonts w:hint="eastAsia"/>
          <w:sz w:val="24"/>
          <w:szCs w:val="24"/>
          <w:highlight w:val="none"/>
          <w:shd w:val="clear" w:color="auto" w:fill="ffffff"/>
          <w:lang w:val="en-US" w:eastAsia="zh-CN"/>
        </w:rPr>
      </w:pPr>
      <w:r>
        <w:rPr>
          <w:rFonts w:hint="eastAsia"/>
          <w:sz w:val="24"/>
          <w:szCs w:val="24"/>
          <w:highlight w:val="none"/>
          <w:shd w:val="clear" w:color="auto" w:fill="ffffff"/>
        </w:rPr>
        <w:t xml:space="preserve">按照“统一规划、合理布局、集约用地、综合开发、配套建设”</w:t>
      </w:r>
      <w:r>
        <w:rPr>
          <w:sz w:val="24"/>
          <w:szCs w:val="24"/>
          <w:highlight w:val="none"/>
          <w:shd w:val="clear" w:color="auto" w:fill="ffffff"/>
        </w:rPr>
        <w:t xml:space="preserve">的原则，对射阳县</w:t>
      </w:r>
      <w:r>
        <w:rPr>
          <w:rFonts w:hint="eastAsia"/>
          <w:sz w:val="24"/>
          <w:szCs w:val="24"/>
          <w:highlight w:val="none"/>
          <w:shd w:val="clear" w:color="auto" w:fill="ffffff"/>
        </w:rPr>
        <w:t xml:space="preserve">洋马镇、盘湾镇、长荡镇</w:t>
      </w:r>
      <w:r>
        <w:rPr>
          <w:sz w:val="24"/>
          <w:szCs w:val="24"/>
          <w:highlight w:val="none"/>
          <w:shd w:val="clear" w:color="auto" w:fill="ffffff"/>
        </w:rPr>
        <w:t xml:space="preserve">危旧房屋进行拆除。</w:t>
      </w:r>
      <w:r>
        <w:rPr>
          <w:rFonts w:hint="eastAsia" w:ascii="宋体" w:hAnsi="宋体" w:eastAsia="宋体" w:cs="宋体"/>
          <w:color w:val="000000"/>
        </w:rPr>
        <w:t xml:space="preserve">具体采购范围及所应达到的具体要求，详见本招标文件中项目需求。</w:t>
      </w:r>
      <w:r>
        <w:rPr>
          <w:rFonts w:hint="eastAsia"/>
          <w:sz w:val="24"/>
          <w:szCs w:val="24"/>
          <w:highlight w:val="none"/>
          <w:shd w:val="clear" w:color="auto" w:fill="ffffff"/>
          <w:lang w:val="en-US" w:eastAsia="zh-CN"/>
        </w:rPr>
      </w:r>
      <w:r/>
    </w:p>
    <w:p>
      <w:pPr>
        <w:pStyle w:val="665"/>
        <w:ind w:firstLine="480"/>
        <w:spacing w:line="480" w:lineRule="exact"/>
        <w:widowControl/>
        <w:rPr>
          <w:rStyle w:val="886"/>
          <w:rFonts w:ascii="宋体" w:hAnsi="宋体"/>
          <w:sz w:val="24"/>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质量标准：项目成果需符合国家、省、市行业相关标准要求，并根据要求通过采购人组织的验收。</w:t>
      </w:r>
      <w:r>
        <w:rPr>
          <w:rStyle w:val="886"/>
          <w:rFonts w:ascii="宋体" w:hAnsi="宋体"/>
          <w:sz w:val="24"/>
        </w:rPr>
      </w:r>
      <w:r/>
    </w:p>
    <w:p>
      <w:pPr>
        <w:pStyle w:val="665"/>
        <w:ind w:firstLine="480"/>
        <w:spacing w:line="480" w:lineRule="exact"/>
        <w:widowControl/>
        <w:rPr>
          <w:rStyle w:val="886"/>
          <w:rFonts w:ascii="宋体" w:hAnsi="宋体" w:eastAsia="宋体"/>
          <w:sz w:val="24"/>
        </w:rPr>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合同履行期限：</w:t>
      </w:r>
      <w:r>
        <w:rPr>
          <w:rFonts w:hint="eastAsia" w:ascii="宋体" w:hAnsi="宋体" w:eastAsia="宋体" w:cs="Times New Roman"/>
          <w:i w:val="0"/>
          <w:iCs w:val="0"/>
          <w:sz w:val="24"/>
          <w:szCs w:val="24"/>
          <w:highlight w:val="none"/>
          <w:lang w:val="en-US" w:eastAsia="zh-CN"/>
        </w:rPr>
        <w:t xml:space="preserve">自合同生效之日起</w:t>
      </w:r>
      <w:r>
        <w:rPr>
          <w:rFonts w:hint="eastAsia" w:ascii="宋体" w:hAnsi="宋体" w:cs="Times New Roman"/>
          <w:i w:val="0"/>
          <w:iCs w:val="0"/>
          <w:sz w:val="24"/>
          <w:szCs w:val="24"/>
          <w:highlight w:val="none"/>
          <w:lang w:val="en-US" w:eastAsia="zh-CN"/>
        </w:rPr>
        <w:t xml:space="preserve">6个月</w:t>
      </w:r>
      <w:r>
        <w:rPr>
          <w:rFonts w:hint="eastAsia" w:ascii="宋体" w:hAnsi="宋体" w:eastAsia="宋体" w:cs="宋体"/>
          <w:color w:val="000000"/>
          <w:sz w:val="24"/>
          <w:szCs w:val="24"/>
          <w:highlight w:val="none"/>
        </w:rPr>
        <w:t xml:space="preserve">。</w:t>
      </w:r>
      <w:r>
        <w:rPr>
          <w:rStyle w:val="886"/>
          <w:rFonts w:ascii="宋体" w:hAnsi="宋体" w:eastAsia="宋体"/>
          <w:sz w:val="24"/>
        </w:rPr>
      </w:r>
      <w:r/>
    </w:p>
    <w:p>
      <w:pPr>
        <w:pStyle w:val="665"/>
        <w:numPr>
          <w:ilvl w:val="0"/>
          <w:numId w:val="0"/>
        </w:numPr>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履约地点：</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指定地点。</w:t>
      </w:r>
      <w:r>
        <w:rPr>
          <w:rFonts w:hint="eastAsia" w:ascii="宋体" w:hAnsi="宋体"/>
          <w:color w:val="000000"/>
          <w:sz w:val="24"/>
          <w:szCs w:val="24"/>
          <w:highlight w:val="none"/>
        </w:rPr>
      </w:r>
      <w:r/>
    </w:p>
    <w:p>
      <w:pPr>
        <w:pStyle w:val="665"/>
        <w:numPr>
          <w:ilvl w:val="0"/>
          <w:numId w:val="0"/>
        </w:numPr>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本项目不接受联合体投标。</w:t>
      </w:r>
      <w:r>
        <w:rPr>
          <w:rFonts w:hint="eastAsia" w:ascii="宋体" w:hAnsi="宋体"/>
          <w:color w:val="000000"/>
          <w:sz w:val="24"/>
          <w:szCs w:val="24"/>
          <w:highlight w:val="none"/>
        </w:rPr>
      </w:r>
      <w:r/>
    </w:p>
    <w:p>
      <w:pPr>
        <w:pStyle w:val="665"/>
        <w:numPr>
          <w:ilvl w:val="0"/>
          <w:numId w:val="0"/>
        </w:numPr>
        <w:ind w:left="0" w:firstLine="562"/>
        <w:keepLines w:val="0"/>
        <w:keepNext w:val="0"/>
        <w:pageBreakBefore w:val="0"/>
        <w:spacing w:line="440" w:lineRule="exact"/>
        <w:widowControl w:val="off"/>
        <w:rPr>
          <w:rFonts w:hint="eastAsia" w:ascii="Times New Roman" w:hAnsi="Times New Roman"/>
          <w:b/>
          <w:bCs/>
          <w:color w:val="000000"/>
          <w:sz w:val="28"/>
          <w:szCs w:val="36"/>
          <w:lang w:eastAsia="zh-CN"/>
        </w:rPr>
        <w:outlineLvl w:val="0"/>
      </w:pPr>
      <w:r/>
      <w:bookmarkStart w:id="19" w:name="_Toc16987"/>
      <w:r>
        <w:rPr>
          <w:rFonts w:hint="eastAsia" w:ascii="Times New Roman" w:hAnsi="Times New Roman"/>
          <w:b/>
          <w:bCs/>
          <w:color w:val="000000"/>
          <w:sz w:val="28"/>
          <w:szCs w:val="36"/>
          <w:lang w:eastAsia="zh-CN"/>
        </w:rPr>
        <w:t xml:space="preserve">二、申请人的资格要求：</w:t>
      </w:r>
      <w:bookmarkEnd w:id="14"/>
      <w:r/>
      <w:bookmarkEnd w:id="15"/>
      <w:r/>
      <w:bookmarkEnd w:id="16"/>
      <w:r/>
      <w:bookmarkEnd w:id="17"/>
      <w:r/>
      <w:bookmarkEnd w:id="18"/>
      <w:r/>
      <w:bookmarkEnd w:id="19"/>
      <w:r>
        <w:rPr>
          <w:rFonts w:hint="eastAsia" w:ascii="Times New Roman" w:hAnsi="Times New Roman"/>
          <w:b/>
          <w:bCs/>
          <w:color w:val="000000"/>
          <w:sz w:val="28"/>
          <w:szCs w:val="36"/>
          <w:lang w:eastAsia="zh-CN"/>
        </w:rPr>
      </w:r>
      <w:r/>
    </w:p>
    <w:p>
      <w:pPr>
        <w:pStyle w:val="665"/>
        <w:numPr>
          <w:ilvl w:val="0"/>
          <w:numId w:val="0"/>
        </w:numPr>
        <w:ind w:left="0" w:firstLine="482"/>
        <w:keepLines w:val="0"/>
        <w:keepNext w:val="0"/>
        <w:pageBreakBefore w:val="0"/>
        <w:spacing w:line="440" w:lineRule="exact"/>
        <w:widowControl w:val="off"/>
        <w:rPr>
          <w:rFonts w:hint="eastAsia" w:ascii="宋体" w:hAnsi="宋体" w:eastAsia="宋体"/>
          <w:b/>
          <w:bCs/>
          <w:color w:val="000000"/>
          <w:sz w:val="24"/>
          <w:szCs w:val="24"/>
          <w:lang w:eastAsia="zh-CN"/>
        </w:rPr>
        <w:outlineLvl w:val="9"/>
      </w:pPr>
      <w:r/>
      <w:bookmarkStart w:id="20" w:name="_Toc617"/>
      <w:r/>
      <w:bookmarkStart w:id="21" w:name="_Toc9215"/>
      <w:r>
        <w:rPr>
          <w:rFonts w:hint="eastAsia" w:ascii="宋体" w:hAnsi="宋体"/>
          <w:b/>
          <w:bCs/>
          <w:color w:val="000000"/>
          <w:sz w:val="24"/>
          <w:szCs w:val="24"/>
          <w:lang w:eastAsia="zh-CN"/>
        </w:rPr>
        <w:t xml:space="preserve">（一）</w:t>
      </w:r>
      <w:r>
        <w:rPr>
          <w:rFonts w:hint="eastAsia" w:ascii="宋体" w:hAnsi="宋体"/>
          <w:b/>
          <w:bCs/>
          <w:color w:val="000000"/>
          <w:sz w:val="24"/>
          <w:szCs w:val="24"/>
        </w:rPr>
        <w:t xml:space="preserve">满足《中华人民共和国政府采购法》第二十二条规定</w:t>
      </w:r>
      <w:bookmarkEnd w:id="20"/>
      <w:r>
        <w:rPr>
          <w:rFonts w:hint="eastAsia" w:ascii="宋体" w:hAnsi="宋体"/>
          <w:b/>
          <w:bCs/>
          <w:color w:val="000000"/>
          <w:sz w:val="24"/>
          <w:szCs w:val="24"/>
          <w:lang w:eastAsia="zh-CN"/>
        </w:rPr>
        <w:t xml:space="preserve">：</w:t>
      </w:r>
      <w:r>
        <w:rPr>
          <w:rFonts w:hint="eastAsia" w:ascii="宋体" w:hAnsi="宋体" w:eastAsia="宋体"/>
          <w:b/>
          <w:bCs/>
          <w:color w:val="000000"/>
          <w:sz w:val="24"/>
          <w:szCs w:val="24"/>
          <w:lang w:eastAsia="zh-CN"/>
        </w:rPr>
      </w:r>
      <w:r/>
    </w:p>
    <w:p>
      <w:pPr>
        <w:pStyle w:val="665"/>
        <w:numPr>
          <w:ilvl w:val="0"/>
          <w:numId w:val="0"/>
        </w:num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法人或者其他组织的营业执照</w:t>
      </w:r>
      <w:r>
        <w:rPr>
          <w:rFonts w:hint="eastAsia" w:ascii="宋体" w:hAnsi="宋体"/>
          <w:color w:val="000000"/>
          <w:sz w:val="24"/>
          <w:szCs w:val="24"/>
          <w:lang w:val="en-US" w:eastAsia="zh-CN"/>
        </w:rPr>
        <w:t xml:space="preserve">等证明文件</w:t>
      </w:r>
      <w:r>
        <w:rPr>
          <w:rFonts w:hint="eastAsia" w:ascii="宋体" w:hAnsi="宋体"/>
          <w:color w:val="000000"/>
          <w:sz w:val="24"/>
          <w:szCs w:val="24"/>
        </w:rPr>
        <w:t xml:space="preserve">，自然人的身份证明；</w:t>
      </w:r>
      <w:r>
        <w:rPr>
          <w:rFonts w:hint="eastAsia" w:ascii="宋体" w:hAnsi="宋体"/>
          <w:color w:val="000000"/>
          <w:sz w:val="24"/>
          <w:szCs w:val="24"/>
        </w:rPr>
      </w:r>
      <w:r/>
    </w:p>
    <w:p>
      <w:pPr>
        <w:pStyle w:val="665"/>
        <w:numPr>
          <w:ilvl w:val="0"/>
          <w:numId w:val="0"/>
        </w:numPr>
        <w:ind w:left="0" w:firstLine="480"/>
        <w:keepLines w:val="0"/>
        <w:keepNext w:val="0"/>
        <w:pageBreakBefore w:val="0"/>
        <w:spacing w:line="440" w:lineRule="exact"/>
        <w:widowControl w:val="off"/>
        <w:rPr>
          <w:rFonts w:hint="eastAsia" w:ascii="宋体" w:hAnsi="宋体"/>
          <w:color w:val="000000"/>
          <w:sz w:val="24"/>
          <w:szCs w:val="24"/>
        </w:rPr>
        <w:outlineLvl w:val="9"/>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上一年度的财务</w:t>
      </w:r>
      <w:r>
        <w:rPr>
          <w:rFonts w:hint="eastAsia" w:ascii="宋体" w:hAnsi="宋体"/>
          <w:color w:val="000000"/>
          <w:sz w:val="24"/>
          <w:szCs w:val="24"/>
          <w:lang w:val="en-US" w:eastAsia="zh-CN"/>
        </w:rPr>
        <w:t xml:space="preserve">状况</w:t>
      </w:r>
      <w:r>
        <w:rPr>
          <w:rFonts w:hint="eastAsia" w:ascii="宋体" w:hAnsi="宋体"/>
          <w:color w:val="000000"/>
          <w:sz w:val="24"/>
          <w:szCs w:val="24"/>
        </w:rPr>
        <w:t xml:space="preserve">报</w:t>
      </w:r>
      <w:r>
        <w:rPr>
          <w:rFonts w:hint="eastAsia" w:ascii="宋体" w:hAnsi="宋体"/>
          <w:color w:val="000000"/>
          <w:sz w:val="24"/>
          <w:szCs w:val="24"/>
          <w:lang w:val="en-US" w:eastAsia="zh-CN"/>
        </w:rPr>
        <w:t xml:space="preserve">表</w:t>
      </w:r>
      <w:r>
        <w:rPr>
          <w:rFonts w:hint="eastAsia" w:ascii="宋体" w:hAnsi="宋体"/>
          <w:color w:val="000000"/>
          <w:sz w:val="24"/>
          <w:szCs w:val="24"/>
          <w:lang w:eastAsia="zh-CN"/>
        </w:rPr>
        <w:t xml:space="preserve">（</w:t>
      </w:r>
      <w:r>
        <w:rPr>
          <w:rFonts w:hint="eastAsia" w:ascii="宋体" w:hAnsi="宋体"/>
          <w:color w:val="000000"/>
          <w:sz w:val="24"/>
          <w:szCs w:val="24"/>
        </w:rPr>
        <w:t xml:space="preserve">成立不</w:t>
      </w:r>
      <w:r>
        <w:rPr>
          <w:rFonts w:hint="eastAsia" w:ascii="宋体" w:hAnsi="宋体"/>
          <w:color w:val="000000"/>
          <w:sz w:val="24"/>
          <w:szCs w:val="24"/>
          <w:lang w:val="en-US" w:eastAsia="zh-CN"/>
        </w:rPr>
        <w:t xml:space="preserve">满</w:t>
      </w:r>
      <w:r>
        <w:rPr>
          <w:rFonts w:hint="eastAsia" w:ascii="宋体" w:hAnsi="宋体"/>
          <w:color w:val="000000"/>
          <w:sz w:val="24"/>
          <w:szCs w:val="24"/>
        </w:rPr>
        <w:t xml:space="preserve">一年无需提供）； </w:t>
      </w:r>
      <w:r>
        <w:rPr>
          <w:rFonts w:hint="eastAsia" w:ascii="宋体" w:hAnsi="宋体"/>
          <w:color w:val="000000"/>
          <w:sz w:val="24"/>
          <w:szCs w:val="24"/>
        </w:rPr>
      </w:r>
      <w:r/>
    </w:p>
    <w:p>
      <w:pPr>
        <w:pStyle w:val="665"/>
        <w:numPr>
          <w:ilvl w:val="0"/>
          <w:numId w:val="0"/>
        </w:num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665"/>
        <w:numPr>
          <w:ilvl w:val="0"/>
          <w:numId w:val="0"/>
        </w:numPr>
        <w:ind w:left="0" w:firstLine="480"/>
        <w:keepLines w:val="0"/>
        <w:keepNext w:val="0"/>
        <w:pageBreakBefore w:val="0"/>
        <w:spacing w:line="440" w:lineRule="exact"/>
        <w:widowControl w:val="off"/>
        <w:rPr>
          <w:rFonts w:hint="eastAsia" w:ascii="宋体" w:hAnsi="宋体"/>
          <w:color w:val="000000"/>
          <w:sz w:val="24"/>
          <w:szCs w:val="24"/>
        </w:rPr>
        <w:outlineLvl w:val="9"/>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具备履行合同所必需的设备和专业技术能力的证明材料；</w:t>
      </w:r>
      <w:r>
        <w:rPr>
          <w:rFonts w:hint="eastAsia" w:ascii="宋体" w:hAnsi="宋体"/>
          <w:color w:val="000000"/>
          <w:sz w:val="24"/>
          <w:szCs w:val="24"/>
        </w:rPr>
      </w:r>
      <w:r/>
    </w:p>
    <w:p>
      <w:pPr>
        <w:pStyle w:val="665"/>
        <w:numPr>
          <w:ilvl w:val="0"/>
          <w:numId w:val="0"/>
        </w:num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参加政府采购活动前3年内，在经营活动中没有重大违法记录的书面声明；</w:t>
      </w:r>
      <w:r>
        <w:rPr>
          <w:rFonts w:hint="eastAsia" w:ascii="宋体" w:hAnsi="宋体"/>
          <w:color w:val="000000"/>
          <w:sz w:val="24"/>
          <w:szCs w:val="24"/>
        </w:rPr>
      </w:r>
      <w:r/>
    </w:p>
    <w:p>
      <w:pPr>
        <w:pStyle w:val="665"/>
        <w:numPr>
          <w:ilvl w:val="0"/>
          <w:numId w:val="0"/>
        </w:numPr>
        <w:ind w:left="0" w:firstLine="480"/>
        <w:keepLines w:val="0"/>
        <w:keepNext w:val="0"/>
        <w:pageBreakBefore w:val="0"/>
        <w:spacing w:line="440" w:lineRule="exact"/>
        <w:widowControl w:val="off"/>
        <w:rPr>
          <w:rFonts w:hint="eastAsia" w:ascii="宋体" w:hAnsi="宋体"/>
          <w:color w:val="000000"/>
          <w:sz w:val="24"/>
          <w:szCs w:val="24"/>
        </w:rPr>
        <w:outlineLvl w:val="9"/>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法律、行政法规规定的其他条件的证明材料。</w:t>
      </w:r>
      <w:r>
        <w:rPr>
          <w:rFonts w:hint="eastAsia" w:ascii="宋体" w:hAnsi="宋体"/>
          <w:color w:val="000000"/>
          <w:sz w:val="24"/>
          <w:szCs w:val="24"/>
        </w:rPr>
      </w:r>
      <w:r/>
    </w:p>
    <w:p>
      <w:pPr>
        <w:pStyle w:val="720"/>
        <w:ind w:firstLine="480"/>
        <w:jc w:val="both"/>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rPr>
      </w:r>
      <w:r/>
    </w:p>
    <w:p>
      <w:pPr>
        <w:pStyle w:val="720"/>
        <w:ind w:firstLine="480"/>
        <w:jc w:val="both"/>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单位负责人为同一人或者存在直接控股、管理关系的不同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，不得参加同一合同项下的政府采购活动。</w:t>
      </w:r>
      <w:r>
        <w:rPr>
          <w:rFonts w:hint="eastAsia" w:ascii="宋体" w:hAnsi="宋体" w:eastAsia="宋体" w:cs="宋体"/>
          <w:color w:val="000000"/>
        </w:rPr>
      </w:r>
      <w:r/>
    </w:p>
    <w:p>
      <w:pPr>
        <w:pStyle w:val="665"/>
        <w:numPr>
          <w:ilvl w:val="0"/>
          <w:numId w:val="0"/>
        </w:numPr>
        <w:ind w:firstLine="482"/>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b/>
          <w:bCs/>
          <w:color w:val="000000"/>
          <w:sz w:val="24"/>
          <w:szCs w:val="24"/>
          <w:lang w:val="en-US" w:eastAsia="zh-CN"/>
        </w:rPr>
        <w:t xml:space="preserve">（二）</w:t>
      </w:r>
      <w:r>
        <w:rPr>
          <w:rFonts w:hint="eastAsia" w:ascii="宋体" w:hAnsi="宋体"/>
          <w:b/>
          <w:bCs/>
          <w:color w:val="000000"/>
          <w:sz w:val="24"/>
          <w:szCs w:val="24"/>
        </w:rPr>
        <w:t xml:space="preserve">落实政府采购政策需满足的资格要求：</w:t>
      </w:r>
      <w:bookmarkStart w:id="22" w:name="_Toc30996"/>
      <w:r>
        <w:rPr>
          <w:rFonts w:hint="eastAsia" w:ascii="宋体" w:hAnsi="宋体" w:eastAsia="宋体" w:cs="宋体"/>
          <w:sz w:val="24"/>
          <w:szCs w:val="24"/>
          <w:highlight w:val="none"/>
        </w:rPr>
        <w:t xml:space="preserve">本项目属于</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类采购项目，所属行业为: </w:t>
      </w:r>
      <w:r>
        <w:rPr>
          <w:rFonts w:hint="eastAsia" w:ascii="宋体" w:hAnsi="宋体"/>
          <w:color w:val="000000"/>
          <w:sz w:val="24"/>
          <w:szCs w:val="24"/>
          <w:highlight w:val="none"/>
          <w:lang w:val="en-US" w:eastAsia="zh-CN"/>
        </w:rPr>
        <w:t xml:space="preserve">其他未列明行业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eastAsia="zh-CN"/>
        </w:rPr>
        <w:t xml:space="preserve">本项目为非</w:t>
      </w:r>
      <w:r>
        <w:rPr>
          <w:rFonts w:hint="eastAsia" w:ascii="宋体" w:hAnsi="宋体" w:eastAsia="宋体" w:cs="宋体"/>
          <w:color w:val="000000"/>
          <w:sz w:val="24"/>
          <w:szCs w:val="24"/>
          <w:lang w:eastAsia="zh-CN"/>
        </w:rPr>
        <w:t xml:space="preserve">预留份额的采购项目或采购包，执行价格扣除优惠政策，小微型企业、监狱企业或残疾人福利性单位报价给予20%的扣除，用扣除后的价格参加评审。监狱企业、残疾人福利单位属于小型、微型企业的，不重复享受政策。</w:t>
      </w:r>
      <w:r>
        <w:rPr>
          <w:rFonts w:hint="eastAsia" w:ascii="宋体" w:hAnsi="宋体" w:eastAsia="宋体" w:cs="宋体"/>
          <w:color w:val="000000"/>
          <w:sz w:val="24"/>
          <w:szCs w:val="24"/>
          <w:lang w:eastAsia="zh-CN"/>
        </w:rPr>
      </w:r>
      <w:r/>
    </w:p>
    <w:p>
      <w:pPr>
        <w:pStyle w:val="665"/>
        <w:numPr>
          <w:ilvl w:val="0"/>
          <w:numId w:val="0"/>
        </w:numPr>
        <w:ind w:firstLine="482"/>
        <w:keepLines w:val="0"/>
        <w:keepNext w:val="0"/>
        <w:pageBreakBefore w:val="0"/>
        <w:spacing w:line="44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eastAsia="zh-CN"/>
        </w:rPr>
        <w:t xml:space="preserve">（三）</w:t>
      </w:r>
      <w:r>
        <w:rPr>
          <w:rFonts w:hint="eastAsia" w:ascii="宋体" w:hAnsi="宋体" w:eastAsia="宋体" w:cs="Times New Roman"/>
          <w:b/>
          <w:bCs/>
          <w:color w:val="000000"/>
          <w:sz w:val="24"/>
          <w:szCs w:val="24"/>
        </w:rPr>
        <w:t xml:space="preserve">本项目的特定资格要求：</w:t>
      </w:r>
      <w:r>
        <w:rPr>
          <w:rFonts w:hint="eastAsia" w:ascii="宋体" w:hAnsi="宋体" w:eastAsia="宋体" w:cs="Times New Roman"/>
          <w:b/>
          <w:bCs/>
          <w:color w:val="000000"/>
          <w:sz w:val="24"/>
          <w:szCs w:val="24"/>
          <w:lang w:val="en-US" w:eastAsia="zh-CN"/>
        </w:rPr>
        <w:t xml:space="preserve">无</w:t>
      </w: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rPr>
      </w:r>
      <w:r/>
    </w:p>
    <w:p>
      <w:pPr>
        <w:pStyle w:val="665"/>
        <w:numPr>
          <w:ilvl w:val="0"/>
          <w:numId w:val="0"/>
        </w:numPr>
        <w:ind w:left="0" w:firstLine="562"/>
        <w:keepLines w:val="0"/>
        <w:keepNext w:val="0"/>
        <w:pageBreakBefore w:val="0"/>
        <w:spacing w:line="440" w:lineRule="exact"/>
        <w:widowControl w:val="off"/>
        <w:rPr>
          <w:rFonts w:hint="eastAsia" w:ascii="Times New Roman" w:hAnsi="Times New Roman" w:eastAsia="宋体"/>
          <w:b/>
          <w:bCs/>
          <w:color w:val="000000"/>
          <w:sz w:val="28"/>
          <w:szCs w:val="36"/>
          <w:lang w:eastAsia="zh-CN"/>
        </w:rPr>
        <w:outlineLvl w:val="0"/>
      </w:pPr>
      <w:r/>
      <w:bookmarkEnd w:id="22"/>
      <w:r>
        <w:rPr>
          <w:rFonts w:hint="eastAsia" w:ascii="Times New Roman" w:hAnsi="Times New Roman" w:eastAsia="宋体"/>
          <w:b/>
          <w:bCs/>
          <w:color w:val="000000"/>
          <w:sz w:val="28"/>
          <w:szCs w:val="36"/>
          <w:lang w:eastAsia="zh-CN"/>
        </w:rPr>
        <w:t xml:space="preserve">三、获取招标文件</w:t>
      </w:r>
      <w:bookmarkEnd w:id="21"/>
      <w:r>
        <w:rPr>
          <w:rFonts w:hint="eastAsia" w:ascii="Times New Roman" w:hAnsi="Times New Roman" w:eastAsia="宋体"/>
          <w:b/>
          <w:bCs/>
          <w:color w:val="000000"/>
          <w:sz w:val="28"/>
          <w:szCs w:val="36"/>
          <w:lang w:eastAsia="zh-CN"/>
        </w:rPr>
      </w:r>
      <w:r/>
    </w:p>
    <w:p>
      <w:pPr>
        <w:pStyle w:val="665"/>
        <w:ind w:right="33" w:firstLine="480"/>
        <w:jc w:val="left"/>
        <w:keepLines w:val="0"/>
        <w:keepNext w:val="0"/>
        <w:pageBreakBefore w:val="0"/>
        <w:spacing w:line="440" w:lineRule="exact"/>
        <w:widowControl w:val="off"/>
        <w:rPr>
          <w:rFonts w:hint="eastAsia" w:ascii="宋体" w:hAnsi="宋体" w:cs="宋体"/>
          <w:sz w:val="24"/>
          <w:szCs w:val="24"/>
          <w:highlight w:val="none"/>
          <w:lang w:val="en-US" w:eastAsia="zh-CN"/>
        </w:rPr>
        <w:outlineLvl w:val="9"/>
      </w:pPr>
      <w:r/>
      <w:bookmarkStart w:id="23" w:name="_Toc7206"/>
      <w:r>
        <w:rPr>
          <w:rFonts w:hint="eastAsia" w:ascii="宋体" w:hAnsi="宋体" w:cs="宋体"/>
          <w:sz w:val="24"/>
          <w:szCs w:val="24"/>
          <w:highlight w:val="none"/>
          <w:lang w:val="en-US" w:eastAsia="zh-CN"/>
        </w:rPr>
        <w:t xml:space="preserve">1、时间：</w:t>
      </w:r>
      <w:r>
        <w:rPr>
          <w:rFonts w:hint="eastAsia" w:ascii="宋体" w:hAnsi="宋体" w:eastAsia="宋体" w:cs="宋体"/>
          <w:color w:val="000000"/>
          <w:sz w:val="24"/>
          <w:szCs w:val="24"/>
          <w:highlight w:val="none"/>
          <w:shd w:val="clear" w:color="auto" w:fill="auto"/>
        </w:rPr>
        <w:t xml:space="preserve">自招标文件公告发布之日起5个工作日</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r>
      <w:r/>
    </w:p>
    <w:p>
      <w:pPr>
        <w:pStyle w:val="665"/>
        <w:ind w:right="33" w:firstLine="480"/>
        <w:jc w:val="left"/>
        <w:keepLines w:val="0"/>
        <w:keepNext w:val="0"/>
        <w:pageBreakBefore w:val="0"/>
        <w:spacing w:line="440" w:lineRule="exact"/>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2、地点：“苏采云”系统内免费下载（投标人必须在苏采云系统中获取采购文件，方能参与政府采购项目）。</w:t>
      </w:r>
      <w:r>
        <w:rPr>
          <w:rFonts w:hint="eastAsia" w:ascii="宋体" w:hAnsi="宋体" w:cs="宋体"/>
          <w:sz w:val="24"/>
          <w:szCs w:val="24"/>
          <w:highlight w:val="none"/>
          <w:lang w:val="en-US" w:eastAsia="zh-CN"/>
        </w:rPr>
      </w:r>
      <w:r/>
    </w:p>
    <w:p>
      <w:pPr>
        <w:pStyle w:val="665"/>
        <w:ind w:right="33" w:firstLine="480"/>
        <w:jc w:val="left"/>
        <w:keepLines w:val="0"/>
        <w:keepNext w:val="0"/>
        <w:pageBreakBefore w:val="0"/>
        <w:spacing w:line="440" w:lineRule="exact"/>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3、方式：本项目采用网上注册登记方式。</w:t>
      </w:r>
      <w:r>
        <w:rPr>
          <w:rFonts w:hint="eastAsia" w:ascii="宋体" w:hAnsi="宋体" w:cs="宋体"/>
          <w:sz w:val="24"/>
          <w:szCs w:val="24"/>
          <w:highlight w:val="none"/>
          <w:lang w:val="en-US" w:eastAsia="zh-CN"/>
        </w:rPr>
      </w:r>
      <w:r/>
    </w:p>
    <w:p>
      <w:pPr>
        <w:pStyle w:val="72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sz w:val="24"/>
          <w:szCs w:val="24"/>
          <w:highlight w:val="none"/>
          <w:shd w:val="clear" w:color="auto" w:fill="auto"/>
        </w:rPr>
      </w:r>
      <w:r/>
    </w:p>
    <w:p>
      <w:pPr>
        <w:pStyle w:val="720"/>
        <w:ind w:firstLine="498"/>
        <w:jc w:val="both"/>
        <w:keepLines/>
        <w:keepNext/>
        <w:pageBreakBefore w:val="0"/>
        <w:spacing w:beforeAutospacing="0" w:afterAutospacing="0" w:line="5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28</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 </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cs="宋体"/>
          <w:i w:val="0"/>
          <w:iCs w:val="0"/>
          <w:caps w:val="0"/>
          <w:color w:val="333333"/>
          <w:spacing w:val="0"/>
          <w:sz w:val="24"/>
          <w:szCs w:val="24"/>
          <w:highlight w:val="none"/>
          <w:u w:val="single"/>
          <w:shd w:val="clear" w:color="auto" w:fill="auto"/>
          <w:lang w:eastAsia="zh-CN"/>
        </w:rPr>
        <w:t xml:space="preserve">上午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09:00</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sz w:val="24"/>
          <w:szCs w:val="24"/>
          <w:highlight w:val="none"/>
          <w:shd w:val="clear" w:color="auto" w:fill="auto"/>
        </w:rPr>
      </w:r>
      <w:r/>
    </w:p>
    <w:p>
      <w:pPr>
        <w:pStyle w:val="720"/>
        <w:ind w:firstLine="480"/>
        <w:jc w:val="both"/>
        <w:pageBreakBefore w:val="0"/>
        <w:spacing w:beforeAutospacing="0" w:afterAutospacing="0" w:line="50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bookmarkStart w:id="24" w:name="_Toc35393794"/>
      <w:r/>
      <w:bookmarkStart w:id="25" w:name="_Toc28359084"/>
      <w:r/>
      <w:bookmarkStart w:id="26" w:name="_Toc28359007"/>
      <w:r/>
      <w:bookmarkStart w:id="27" w:name="_Toc38985267"/>
      <w:r/>
      <w:bookmarkStart w:id="28" w:name="_Toc35393625"/>
      <w:r>
        <w:rPr>
          <w:rFonts w:hint="eastAsia" w:ascii="宋体" w:hAnsi="宋体" w:eastAsia="宋体" w:cs="宋体"/>
          <w:color w:val="000000"/>
          <w:sz w:val="24"/>
          <w:szCs w:val="24"/>
          <w:highlight w:val="none"/>
          <w:shd w:val="clear" w:color="auto" w:fill="auto"/>
          <w:lang w:eastAsia="zh-CN"/>
        </w:rPr>
      </w:r>
      <w:r/>
    </w:p>
    <w:p>
      <w:pPr>
        <w:pStyle w:val="720"/>
        <w:ind w:firstLine="480"/>
        <w:jc w:val="both"/>
        <w:pageBreakBefore w:val="0"/>
        <w:spacing w:beforeAutospacing="0" w:afterAutospacing="0"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bookmarkStart w:id="29" w:name="_Toc35393795"/>
      <w:r/>
      <w:bookmarkStart w:id="30" w:name="_Toc35393626"/>
      <w:r/>
      <w:bookmarkStart w:id="31" w:name="_Toc38985268"/>
      <w:r>
        <w:rPr>
          <w:rFonts w:hint="eastAsia" w:ascii="宋体" w:hAnsi="宋体" w:eastAsia="宋体" w:cs="宋体"/>
          <w:b/>
          <w:color w:val="000000"/>
          <w:sz w:val="24"/>
          <w:szCs w:val="24"/>
          <w:highlight w:val="none"/>
        </w:rPr>
      </w:r>
      <w:r/>
    </w:p>
    <w:p>
      <w:pPr>
        <w:pStyle w:val="720"/>
        <w:ind w:firstLine="480"/>
        <w:jc w:val="both"/>
        <w:pageBreakBefore w:val="0"/>
        <w:spacing w:beforeAutospacing="0" w:afterAutospacing="0" w:line="50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9"/>
      <w:r/>
      <w:bookmarkEnd w:id="30"/>
      <w:r/>
      <w:bookmarkEnd w:id="31"/>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20"/>
        <w:numPr>
          <w:ilvl w:val="0"/>
          <w:numId w:val="1"/>
        </w:numPr>
        <w:ind w:firstLine="480"/>
        <w:jc w:val="both"/>
        <w:pageBreakBefore w:val="0"/>
        <w:spacing w:beforeAutospacing="0" w:afterAutospacing="0"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其他补充事宜</w:t>
      </w:r>
      <w:bookmarkStart w:id="32" w:name="_Toc28359018"/>
      <w:r>
        <w:rPr>
          <w:rFonts w:hint="eastAsia" w:ascii="宋体" w:hAnsi="宋体" w:eastAsia="宋体" w:cs="宋体"/>
          <w:b/>
          <w:color w:val="000000"/>
          <w:sz w:val="24"/>
          <w:szCs w:val="24"/>
          <w:highlight w:val="none"/>
        </w:rPr>
      </w:r>
      <w:r/>
    </w:p>
    <w:p>
      <w:pPr>
        <w:pStyle w:val="720"/>
        <w:numPr>
          <w:ilvl w:val="0"/>
          <w:numId w:val="0"/>
        </w:numPr>
        <w:ind w:firstLine="480"/>
        <w:jc w:val="both"/>
        <w:pageBreakBefore w:val="0"/>
        <w:spacing w:beforeAutospacing="0" w:afterAutospacing="0" w:line="50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2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2.潜在投标人访问电子招标响应交易平台的网络地址和方法： </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zip）--通过“苏采云”系统上传响应文件。具体见《“苏采云”系统投标人操作手册》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采购文件（后缀名为“.kedt”）、投标人操作手册及政府采购客户端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采购代理机构将数据电文形式的采购文件加载至“苏采云”系统，供潜在投标人下载或者查阅。 </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请潜在投标单位提前安装相应的控件（详见《“苏采云”系统投标人操作手册》）并使用谷歌浏览器登录“苏采云”系统参与不见面开评标。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665"/>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lang w:val="en-US" w:eastAsia="zh-CN" w:bidi="ar-SA"/>
        </w:rPr>
      </w:r>
      <w:r/>
    </w:p>
    <w:p>
      <w:pPr>
        <w:pStyle w:val="72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2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20"/>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5．电子投标文件一份(通过系统提交)；纸质投标文件正本一份，副本</w:t>
      </w:r>
      <w:r>
        <w:rPr>
          <w:rFonts w:hint="eastAsia" w:ascii="宋体" w:hAnsi="宋体" w:eastAsia="宋体" w:cs="宋体"/>
          <w:color w:val="000000"/>
          <w:lang w:eastAsia="zh-CN"/>
        </w:rPr>
        <w:t xml:space="preserve">三</w:t>
      </w:r>
      <w:r>
        <w:rPr>
          <w:rFonts w:hint="eastAsia" w:ascii="宋体" w:hAnsi="宋体" w:eastAsia="宋体" w:cs="宋体"/>
          <w:color w:val="000000"/>
        </w:rPr>
        <w:t xml:space="preserve">份（评审结束后由中标候选人提供，未中标单位不需要提供）。</w:t>
      </w:r>
      <w:r>
        <w:rPr>
          <w:rFonts w:ascii="宋体" w:hAnsi="宋体" w:eastAsia="宋体" w:cs="宋体"/>
          <w:color w:val="000000"/>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七、对本次招标提出询问，请按以下方式联系。</w:t>
      </w:r>
      <w:bookmarkEnd w:id="32"/>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End w:id="23"/>
      <w:r/>
      <w:bookmarkStart w:id="33" w:name="_Toc166173720"/>
      <w:r/>
      <w:bookmarkStart w:id="34" w:name="_Toc23039"/>
      <w:r>
        <w:rPr>
          <w:rFonts w:hint="eastAsia" w:ascii="宋体" w:hAnsi="宋体" w:eastAsia="宋体" w:cs="宋体"/>
          <w:color w:val="000000"/>
          <w:sz w:val="24"/>
          <w:szCs w:val="24"/>
          <w:highlight w:val="none"/>
          <w:lang w:val="en-US" w:eastAsia="zh-CN"/>
        </w:rPr>
        <w:t xml:space="preserve">名    称：</w:t>
      </w:r>
      <w:r>
        <w:rPr>
          <w:rFonts w:hint="eastAsia" w:ascii="宋体" w:hAnsi="宋体" w:cs="宋体"/>
          <w:color w:val="000000"/>
          <w:sz w:val="24"/>
          <w:szCs w:val="24"/>
          <w:highlight w:val="none"/>
          <w:lang w:val="en-US" w:eastAsia="zh-CN"/>
        </w:rPr>
        <w:t xml:space="preserve">射阳县住房和城乡建设局</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地    址：</w:t>
      </w:r>
      <w:r>
        <w:rPr>
          <w:rFonts w:hint="eastAsia" w:ascii="宋体" w:hAnsi="宋体" w:cs="宋体"/>
          <w:color w:val="000000"/>
          <w:sz w:val="24"/>
          <w:szCs w:val="24"/>
          <w:highlight w:val="none"/>
          <w:lang w:val="en-US" w:eastAsia="zh-CN"/>
        </w:rPr>
        <w:t xml:space="preserve">江苏省盐城市射阳县幸福大道26号</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联系方式：</w:t>
      </w:r>
      <w:r>
        <w:rPr>
          <w:rFonts w:hint="eastAsia" w:ascii="宋体" w:hAnsi="宋体" w:cs="宋体"/>
          <w:color w:val="000000"/>
          <w:sz w:val="24"/>
          <w:szCs w:val="24"/>
          <w:highlight w:val="none"/>
          <w:lang w:val="en-US" w:eastAsia="zh-CN"/>
        </w:rPr>
        <w:t xml:space="preserve">刘主任  18118294899 </w:t>
      </w:r>
      <w:r>
        <w:rPr>
          <w:rFonts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2.采购代理机构信息</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名    称：江苏鑫缘项目管理有限公司</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地　　址：射阳县五洲国际广场B区5号楼17层</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联系方式：</w:t>
      </w:r>
      <w:r>
        <w:rPr>
          <w:rFonts w:hint="eastAsia" w:ascii="宋体" w:hAnsi="宋体" w:cs="宋体"/>
          <w:color w:val="000000"/>
          <w:sz w:val="24"/>
          <w:szCs w:val="24"/>
          <w:highlight w:val="none"/>
          <w:lang w:val="en-US" w:eastAsia="zh-CN"/>
        </w:rPr>
        <w:t xml:space="preserve">周</w:t>
      </w:r>
      <w:r>
        <w:rPr>
          <w:rFonts w:hint="eastAsia" w:ascii="宋体" w:hAnsi="宋体" w:eastAsia="宋体" w:cs="宋体"/>
          <w:color w:val="000000"/>
          <w:sz w:val="24"/>
          <w:szCs w:val="24"/>
          <w:highlight w:val="none"/>
          <w:lang w:val="en-US" w:eastAsia="zh-CN"/>
        </w:rPr>
        <w:t xml:space="preserve">工  0515-82307666  15</w:t>
      </w:r>
      <w:r>
        <w:rPr>
          <w:rFonts w:hint="eastAsia" w:ascii="宋体" w:hAnsi="宋体" w:cs="宋体"/>
          <w:color w:val="000000"/>
          <w:sz w:val="24"/>
          <w:szCs w:val="24"/>
          <w:highlight w:val="none"/>
          <w:lang w:val="en-US" w:eastAsia="zh-CN"/>
        </w:rPr>
        <w:t xml:space="preserve">951480248</w:t>
      </w:r>
      <w:r>
        <w:rPr>
          <w:rFonts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项目联系人：</w:t>
      </w:r>
      <w:r>
        <w:rPr>
          <w:rFonts w:hint="eastAsia" w:ascii="宋体" w:hAnsi="宋体" w:cs="宋体"/>
          <w:color w:val="000000"/>
          <w:sz w:val="24"/>
          <w:szCs w:val="24"/>
          <w:highlight w:val="none"/>
          <w:lang w:val="en-US" w:eastAsia="zh-CN"/>
        </w:rPr>
        <w:t xml:space="preserve">周工</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电　 　 话： 0515-82307666  </w:t>
      </w:r>
      <w:r>
        <w:rPr>
          <w:rFonts w:hint="eastAsia" w:ascii="宋体" w:hAnsi="宋体" w:eastAsia="宋体" w:cs="宋体"/>
          <w:color w:val="000000"/>
          <w:sz w:val="24"/>
          <w:szCs w:val="24"/>
          <w:highlight w:val="none"/>
          <w:lang w:val="en-US" w:eastAsia="zh-CN"/>
        </w:rPr>
        <w:t xml:space="preserve">15</w:t>
      </w:r>
      <w:r>
        <w:rPr>
          <w:rFonts w:hint="eastAsia" w:ascii="宋体" w:hAnsi="宋体" w:cs="宋体"/>
          <w:color w:val="000000"/>
          <w:sz w:val="24"/>
          <w:szCs w:val="24"/>
          <w:highlight w:val="none"/>
          <w:lang w:val="en-US" w:eastAsia="zh-CN"/>
        </w:rPr>
        <w:t xml:space="preserve">951480248</w:t>
      </w: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r>
      <w:r/>
    </w:p>
    <w:p>
      <w:pPr>
        <w:pStyle w:val="720"/>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r>
      <w:r/>
    </w:p>
    <w:p>
      <w:pPr>
        <w:pStyle w:val="687"/>
        <w:rPr>
          <w:rFonts w:hint="eastAsia"/>
        </w:rPr>
      </w:pPr>
      <w:r>
        <w:rPr>
          <w:rFonts w:hint="eastAsia"/>
        </w:rPr>
      </w:r>
      <w:r/>
    </w:p>
    <w:p>
      <w:pPr>
        <w:pStyle w:val="665"/>
        <w:rPr>
          <w:rFonts w:hint="eastAsia"/>
        </w:rPr>
      </w:pPr>
      <w:r>
        <w:rPr>
          <w:rFonts w:hint="eastAsia"/>
        </w:rPr>
      </w:r>
      <w:r/>
    </w:p>
    <w:p>
      <w:pPr>
        <w:pStyle w:val="687"/>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6"/>
        <w:jc w:val="center"/>
        <w:rPr>
          <w:rFonts w:hint="eastAsia"/>
        </w:rPr>
      </w:pPr>
      <w:r>
        <w:rPr>
          <w:rFonts w:hint="eastAsia"/>
        </w:rPr>
        <w:t xml:space="preserve">第二章  </w:t>
      </w:r>
      <w:bookmarkStart w:id="35" w:name="_Toc120614213"/>
      <w:r/>
      <w:bookmarkStart w:id="36" w:name="_Toc513029202"/>
      <w:r/>
      <w:bookmarkStart w:id="37" w:name="_Toc20823274"/>
      <w:r/>
      <w:bookmarkStart w:id="38" w:name="_Toc16938518"/>
      <w:r>
        <w:rPr>
          <w:rFonts w:hint="eastAsia"/>
        </w:rPr>
        <w:t xml:space="preserve">投标人须知</w:t>
      </w:r>
      <w:bookmarkEnd w:id="33"/>
      <w:r/>
      <w:bookmarkEnd w:id="34"/>
      <w:r/>
      <w:bookmarkEnd w:id="35"/>
      <w:r/>
      <w:bookmarkEnd w:id="36"/>
      <w:r/>
      <w:bookmarkEnd w:id="37"/>
      <w:r/>
      <w:bookmarkEnd w:id="38"/>
      <w:r>
        <w:rPr>
          <w:rFonts w:hint="eastAsia"/>
        </w:rPr>
      </w:r>
      <w:r/>
    </w:p>
    <w:p>
      <w:pPr>
        <w:pStyle w:val="665"/>
        <w:ind w:firstLine="499"/>
        <w:keepLines/>
        <w:keepNext/>
        <w:pageBreakBefore w:val="0"/>
        <w:spacing w:before="145" w:after="145" w:line="480" w:lineRule="exact"/>
        <w:widowControl w:val="off"/>
        <w:rPr>
          <w:rFonts w:ascii="Times New Roman" w:hAnsi="Times New Roman"/>
          <w:b/>
          <w:bCs/>
          <w:color w:val="000000"/>
          <w:sz w:val="28"/>
          <w:szCs w:val="28"/>
        </w:rPr>
        <w:outlineLvl w:val="0"/>
      </w:pPr>
      <w:r/>
      <w:bookmarkStart w:id="39" w:name="_Toc120614214"/>
      <w:r/>
      <w:bookmarkStart w:id="40" w:name="_Toc20823275"/>
      <w:r/>
      <w:bookmarkStart w:id="41" w:name="_Toc513029203"/>
      <w:r/>
      <w:bookmarkStart w:id="42" w:name="_Toc16938519"/>
      <w:r/>
      <w:bookmarkStart w:id="43" w:name="_Toc28657"/>
      <w:r>
        <w:rPr>
          <w:rFonts w:hint="eastAsia" w:ascii="Times New Roman" w:hAnsi="Times New Roman"/>
          <w:b/>
          <w:bCs/>
          <w:color w:val="000000"/>
          <w:sz w:val="28"/>
          <w:szCs w:val="28"/>
        </w:rPr>
        <w:t xml:space="preserve">一、总则</w:t>
      </w:r>
      <w:bookmarkEnd w:id="39"/>
      <w:r/>
      <w:bookmarkEnd w:id="40"/>
      <w:r/>
      <w:bookmarkEnd w:id="41"/>
      <w:r/>
      <w:bookmarkEnd w:id="42"/>
      <w:r/>
      <w:bookmarkEnd w:id="43"/>
      <w:r>
        <w:rPr>
          <w:rFonts w:ascii="Times New Roman" w:hAnsi="Times New Roman"/>
          <w:b/>
          <w:bCs/>
          <w:color w:val="000000"/>
          <w:sz w:val="28"/>
          <w:szCs w:val="28"/>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44" w:name="_Hlt16619475"/>
      <w:r/>
      <w:bookmarkEnd w:id="44"/>
      <w:r/>
      <w:bookmarkStart w:id="45" w:name="_Toc458694821"/>
      <w:r/>
      <w:bookmarkStart w:id="46" w:name="_Toc16938520"/>
      <w:r/>
      <w:bookmarkStart w:id="47" w:name="_Toc20823276"/>
      <w:r/>
      <w:bookmarkStart w:id="48" w:name="_Toc20703"/>
      <w:r/>
      <w:bookmarkStart w:id="49" w:name="_Toc513029204"/>
      <w:r>
        <w:rPr>
          <w:rFonts w:hint="eastAsia" w:ascii="宋体" w:hAnsi="宋体" w:eastAsia="宋体" w:cs="宋体"/>
          <w:b/>
          <w:bCs/>
          <w:color w:val="000000"/>
          <w:sz w:val="24"/>
          <w:szCs w:val="24"/>
        </w:rPr>
        <w:t xml:space="preserve">1</w:t>
      </w:r>
      <w:bookmarkEnd w:id="45"/>
      <w:r>
        <w:rPr>
          <w:rFonts w:hint="eastAsia" w:ascii="宋体" w:hAnsi="宋体" w:eastAsia="宋体" w:cs="宋体"/>
          <w:b/>
          <w:bCs/>
          <w:color w:val="000000"/>
          <w:sz w:val="24"/>
          <w:szCs w:val="24"/>
        </w:rPr>
        <w:t xml:space="preserve">、招标方式</w:t>
      </w:r>
      <w:bookmarkEnd w:id="46"/>
      <w:r/>
      <w:bookmarkEnd w:id="47"/>
      <w:r/>
      <w:bookmarkEnd w:id="48"/>
      <w:r/>
      <w:bookmarkEnd w:id="49"/>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1.1 本次招标采取公开招标方式，本招标文件仅适用于招标公告中所述项目。</w:t>
      </w:r>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50" w:name="_Toc20823277"/>
      <w:r/>
      <w:bookmarkStart w:id="51" w:name="_Toc16938521"/>
      <w:r/>
      <w:bookmarkStart w:id="52" w:name="_Toc566"/>
      <w:r/>
      <w:bookmarkStart w:id="53" w:name="_Toc513029205"/>
      <w:r>
        <w:rPr>
          <w:rFonts w:hint="eastAsia" w:ascii="宋体" w:hAnsi="宋体" w:eastAsia="宋体" w:cs="宋体"/>
          <w:b/>
          <w:bCs/>
          <w:color w:val="000000"/>
          <w:sz w:val="24"/>
          <w:szCs w:val="24"/>
        </w:rPr>
        <w:t xml:space="preserve">2、合格的投标人</w:t>
      </w:r>
      <w:bookmarkEnd w:id="50"/>
      <w:r/>
      <w:bookmarkEnd w:id="51"/>
      <w:r/>
      <w:bookmarkEnd w:id="52"/>
      <w:r/>
      <w:bookmarkEnd w:id="53"/>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2.1满足招标公告中供应商的资格要求的规定。</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2.2 满足本文件实质性要求和条件的规定。</w:t>
      </w:r>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54" w:name="_Toc20823278"/>
      <w:r/>
      <w:bookmarkStart w:id="55" w:name="_Toc513029206"/>
      <w:r/>
      <w:bookmarkStart w:id="56" w:name="_Toc16938522"/>
      <w:r/>
      <w:bookmarkStart w:id="57" w:name="_Toc31867"/>
      <w:r>
        <w:rPr>
          <w:rFonts w:hint="eastAsia" w:ascii="宋体" w:hAnsi="宋体" w:eastAsia="宋体" w:cs="宋体"/>
          <w:b/>
          <w:bCs/>
          <w:color w:val="000000"/>
          <w:sz w:val="24"/>
          <w:szCs w:val="24"/>
        </w:rPr>
        <w:t xml:space="preserve">3、适用法律</w:t>
      </w:r>
      <w:bookmarkEnd w:id="54"/>
      <w:r/>
      <w:bookmarkEnd w:id="55"/>
      <w:r/>
      <w:bookmarkEnd w:id="56"/>
      <w:r/>
      <w:bookmarkEnd w:id="57"/>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3.1 本次招标及由此产生的合同受中华人民共和国有关的法律法规制约和保护。</w:t>
      </w:r>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58" w:name="_Toc513029207"/>
      <w:r/>
      <w:bookmarkStart w:id="59" w:name="_Toc20823279"/>
      <w:r/>
      <w:bookmarkStart w:id="60" w:name="_Toc710"/>
      <w:r/>
      <w:bookmarkStart w:id="61" w:name="_Toc462564067"/>
      <w:r/>
      <w:bookmarkStart w:id="62" w:name="_Toc16938523"/>
      <w:r>
        <w:rPr>
          <w:rFonts w:hint="eastAsia" w:ascii="宋体" w:hAnsi="宋体" w:eastAsia="宋体" w:cs="宋体"/>
          <w:b/>
          <w:bCs/>
          <w:color w:val="000000"/>
          <w:sz w:val="24"/>
          <w:szCs w:val="24"/>
        </w:rPr>
        <w:t xml:space="preserve">4、投标费用</w:t>
      </w:r>
      <w:bookmarkEnd w:id="58"/>
      <w:r/>
      <w:bookmarkEnd w:id="59"/>
      <w:r/>
      <w:bookmarkEnd w:id="60"/>
      <w:r/>
      <w:bookmarkEnd w:id="61"/>
      <w:r/>
      <w:bookmarkEnd w:id="62"/>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4.1 投标人应自行承担所有与参加投标有关的费用，无论投标过程中的做法和结果如何，江苏鑫缘项目管理有限公司（以下简称招标代理机构）在任何情况下均无义务和责任承担这些费用。</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bookmarkStart w:id="63" w:name="_Toc28869"/>
      <w:r>
        <w:rPr>
          <w:rFonts w:hint="eastAsia" w:ascii="宋体" w:hAnsi="宋体"/>
          <w:color w:val="000000"/>
          <w:sz w:val="24"/>
          <w:szCs w:val="32"/>
          <w:lang w:val="en-US" w:eastAsia="zh-CN"/>
        </w:rPr>
        <w:t xml:space="preserve">4.2</w:t>
      </w:r>
      <w:r>
        <w:rPr>
          <w:rFonts w:hint="eastAsia" w:ascii="宋体" w:hAnsi="宋体" w:eastAsia="宋体" w:cs="Times New Roman"/>
          <w:b/>
          <w:sz w:val="24"/>
          <w:szCs w:val="24"/>
          <w:highlight w:val="none"/>
        </w:rPr>
        <w:t xml:space="preserve">本</w:t>
      </w:r>
      <w:r>
        <w:rPr>
          <w:rFonts w:hint="eastAsia" w:ascii="宋体" w:hAnsi="宋体" w:eastAsia="宋体" w:cs="Times New Roman"/>
          <w:b/>
          <w:sz w:val="24"/>
          <w:szCs w:val="24"/>
        </w:rPr>
        <w:t xml:space="preserve">次招标代理服务费</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按苏</w:t>
      </w:r>
      <w:r>
        <w:rPr>
          <w:rFonts w:hint="eastAsia" w:ascii="宋体" w:hAnsi="宋体" w:eastAsia="宋体" w:cs="Times New Roman"/>
          <w:b/>
          <w:sz w:val="24"/>
          <w:szCs w:val="24"/>
          <w:lang w:val="en-US" w:eastAsia="zh-CN"/>
        </w:rPr>
        <w:t xml:space="preserve">招</w:t>
      </w:r>
      <w:r>
        <w:rPr>
          <w:rFonts w:hint="eastAsia" w:ascii="宋体" w:hAnsi="宋体" w:eastAsia="宋体" w:cs="Times New Roman"/>
          <w:b/>
          <w:sz w:val="24"/>
          <w:szCs w:val="24"/>
        </w:rPr>
        <w:t xml:space="preserve">协[202</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w:t>
      </w:r>
      <w:r>
        <w:rPr>
          <w:rFonts w:hint="eastAsia" w:ascii="宋体" w:hAnsi="宋体" w:eastAsia="宋体" w:cs="Times New Roman"/>
          <w:b/>
          <w:sz w:val="24"/>
          <w:szCs w:val="24"/>
          <w:lang w:val="en-US" w:eastAsia="zh-CN"/>
        </w:rPr>
        <w:t xml:space="preserve">002</w:t>
      </w:r>
      <w:r>
        <w:rPr>
          <w:rFonts w:hint="eastAsia" w:ascii="宋体" w:hAnsi="宋体" w:eastAsia="宋体" w:cs="Times New Roman"/>
          <w:b/>
          <w:sz w:val="24"/>
          <w:szCs w:val="24"/>
        </w:rPr>
        <w:t xml:space="preserve">号文件收费标准。招标代理服务费由中标人承担，不单独列项，由投标人在报价时综合考虑。在中标公告发布后由中标人向采购代理机构缴纳。</w:t>
      </w:r>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5、招标文件的约束力</w:t>
      </w:r>
      <w:bookmarkEnd w:id="63"/>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5.1 投标人一旦参加本项目采购活动，即被认为接受了本招标文件的规定和约束。</w:t>
      </w:r>
      <w:r>
        <w:rPr>
          <w:rFonts w:hint="eastAsia" w:ascii="宋体" w:hAnsi="宋体"/>
          <w:color w:val="000000"/>
          <w:sz w:val="24"/>
          <w:szCs w:val="32"/>
          <w:lang w:val="en-US" w:eastAsia="zh-CN"/>
        </w:rPr>
      </w:r>
      <w:r/>
    </w:p>
    <w:p>
      <w:pPr>
        <w:pStyle w:val="665"/>
        <w:ind w:firstLine="499"/>
        <w:keepLines/>
        <w:keepNext/>
        <w:pageBreakBefore w:val="0"/>
        <w:spacing w:before="145" w:after="145" w:line="480" w:lineRule="exact"/>
        <w:widowControl w:val="off"/>
        <w:rPr>
          <w:rFonts w:hint="eastAsia" w:ascii="Times New Roman" w:hAnsi="Times New Roman"/>
          <w:b/>
          <w:bCs/>
          <w:color w:val="000000"/>
          <w:sz w:val="28"/>
          <w:szCs w:val="28"/>
        </w:rPr>
        <w:outlineLvl w:val="0"/>
      </w:pPr>
      <w:r/>
      <w:bookmarkStart w:id="64" w:name="_Toc513029209"/>
      <w:r/>
      <w:bookmarkStart w:id="65" w:name="_Toc20823281"/>
      <w:r/>
      <w:bookmarkStart w:id="66" w:name="_Toc16938525"/>
      <w:r/>
      <w:bookmarkStart w:id="67" w:name="_Toc17299"/>
      <w:r/>
      <w:bookmarkStart w:id="68" w:name="_Toc120614215"/>
      <w:r>
        <w:rPr>
          <w:rFonts w:hint="eastAsia" w:ascii="Times New Roman" w:hAnsi="Times New Roman"/>
          <w:b/>
          <w:bCs/>
          <w:color w:val="000000"/>
          <w:sz w:val="28"/>
          <w:szCs w:val="28"/>
        </w:rPr>
        <w:t xml:space="preserve">二、招标文件</w:t>
      </w:r>
      <w:bookmarkEnd w:id="64"/>
      <w:r/>
      <w:bookmarkEnd w:id="65"/>
      <w:r/>
      <w:bookmarkEnd w:id="66"/>
      <w:r/>
      <w:bookmarkEnd w:id="67"/>
      <w:r/>
      <w:bookmarkEnd w:id="68"/>
      <w:r>
        <w:rPr>
          <w:rFonts w:hint="eastAsia" w:ascii="Times New Roman" w:hAnsi="Times New Roman"/>
          <w:b/>
          <w:bCs/>
          <w:color w:val="000000"/>
          <w:sz w:val="28"/>
          <w:szCs w:val="28"/>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69" w:name="_Toc16938526"/>
      <w:r/>
      <w:bookmarkStart w:id="70" w:name="_Toc513029210"/>
      <w:r/>
      <w:bookmarkStart w:id="71" w:name="_Toc22131"/>
      <w:r/>
      <w:bookmarkStart w:id="72" w:name="_Toc20823282"/>
      <w:r>
        <w:rPr>
          <w:rFonts w:hint="eastAsia" w:ascii="宋体" w:hAnsi="宋体" w:eastAsia="宋体" w:cs="宋体"/>
          <w:b/>
          <w:bCs/>
          <w:color w:val="000000"/>
          <w:sz w:val="24"/>
          <w:szCs w:val="24"/>
        </w:rPr>
        <w:t xml:space="preserve">6、招标文件构成</w:t>
      </w:r>
      <w:bookmarkEnd w:id="69"/>
      <w:r/>
      <w:bookmarkEnd w:id="70"/>
      <w:r/>
      <w:bookmarkEnd w:id="71"/>
      <w:r/>
      <w:bookmarkEnd w:id="72"/>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6.1 招标文件由以下部分组成：</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（1）招标公告</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（2）投标人须知</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（3）合同文本</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（4）采购需求</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（5）评标方法与评标标准</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（6）投标文件格式</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请仔细检查招标文件是否齐全，如有缺漏请立即与招标代理机构联系解决。</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73" w:name="_Toc20823283"/>
      <w:r/>
      <w:bookmarkStart w:id="74" w:name="_Toc16938527"/>
      <w:r/>
      <w:bookmarkStart w:id="75" w:name="_Toc5861"/>
      <w:r/>
      <w:bookmarkStart w:id="76" w:name="_Toc513029211"/>
      <w:r/>
      <w:bookmarkStart w:id="77" w:name="_Toc462564070"/>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7、招标文件的澄清</w:t>
      </w:r>
      <w:bookmarkEnd w:id="73"/>
      <w:r/>
      <w:bookmarkEnd w:id="74"/>
      <w:r/>
      <w:bookmarkEnd w:id="75"/>
      <w:r/>
      <w:bookmarkEnd w:id="76"/>
      <w:r/>
      <w:bookmarkEnd w:id="77"/>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7.1 任何要求对招标文件进行澄清的投标人，应在投标截止期十日前按招标公告中的通讯地址，以书面形式通知采购人。</w:t>
      </w:r>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78" w:name="_Toc16938528"/>
      <w:r/>
      <w:bookmarkStart w:id="79" w:name="_Toc462564071"/>
      <w:r/>
      <w:bookmarkStart w:id="80" w:name="_Toc20823284"/>
      <w:r/>
      <w:bookmarkStart w:id="81" w:name="_Toc513029212"/>
      <w:r/>
      <w:bookmarkStart w:id="82" w:name="_Toc22922"/>
      <w:r>
        <w:rPr>
          <w:rFonts w:hint="eastAsia" w:ascii="宋体" w:hAnsi="宋体" w:eastAsia="宋体" w:cs="宋体"/>
          <w:b/>
          <w:bCs/>
          <w:color w:val="000000"/>
          <w:sz w:val="24"/>
          <w:szCs w:val="24"/>
        </w:rPr>
        <w:t xml:space="preserve">8、招标文件的修改</w:t>
      </w:r>
      <w:bookmarkEnd w:id="78"/>
      <w:r/>
      <w:bookmarkEnd w:id="79"/>
      <w:r/>
      <w:bookmarkEnd w:id="80"/>
      <w:r/>
      <w:bookmarkEnd w:id="81"/>
      <w:r/>
      <w:bookmarkEnd w:id="82"/>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8.1 在投标截止时间前，采购人可以对招标文件进行修改。</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8.2 采购人有权按照法定的要求推迟投标截止日期和开标日期。</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8.3 招标文件的修改将在中国政府采购网、江苏省政府采购网，盐城市政府采购网公布，补充文件将作为招标文件的组成部分，并对投标人具有约束力。</w:t>
      </w:r>
      <w:bookmarkStart w:id="83" w:name="_Toc462564072"/>
      <w:r/>
      <w:bookmarkStart w:id="84" w:name="_Toc120614216"/>
      <w:r/>
      <w:bookmarkStart w:id="85" w:name="_Toc16938529"/>
      <w:r/>
      <w:bookmarkStart w:id="86" w:name="_Toc20823285"/>
      <w:r/>
      <w:bookmarkStart w:id="87" w:name="_Toc30749"/>
      <w:r/>
      <w:bookmarkStart w:id="88" w:name="_Toc513029213"/>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Times New Roman" w:hAnsi="Times New Roman"/>
          <w:b/>
          <w:bCs/>
          <w:color w:val="000000"/>
          <w:sz w:val="28"/>
          <w:szCs w:val="28"/>
        </w:rPr>
        <w:outlineLvl w:val="0"/>
      </w:pPr>
      <w:r>
        <w:rPr>
          <w:rFonts w:hint="eastAsia" w:ascii="Times New Roman" w:hAnsi="Times New Roman"/>
          <w:b/>
          <w:bCs/>
          <w:color w:val="000000"/>
          <w:sz w:val="28"/>
          <w:szCs w:val="28"/>
        </w:rPr>
        <w:t xml:space="preserve">三、投标文件的编制</w:t>
      </w:r>
      <w:bookmarkEnd w:id="83"/>
      <w:r/>
      <w:bookmarkEnd w:id="84"/>
      <w:r/>
      <w:bookmarkEnd w:id="85"/>
      <w:r/>
      <w:bookmarkEnd w:id="86"/>
      <w:r/>
      <w:bookmarkEnd w:id="87"/>
      <w:r/>
      <w:bookmarkEnd w:id="88"/>
      <w:r>
        <w:rPr>
          <w:rFonts w:hint="eastAsia" w:ascii="Times New Roman" w:hAnsi="Times New Roman"/>
          <w:b/>
          <w:bCs/>
          <w:color w:val="000000"/>
          <w:sz w:val="28"/>
          <w:szCs w:val="28"/>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89" w:name="_Toc513029214"/>
      <w:r/>
      <w:bookmarkStart w:id="90" w:name="_Toc462564073"/>
      <w:r/>
      <w:bookmarkStart w:id="91" w:name="_Toc16938530"/>
      <w:r/>
      <w:bookmarkStart w:id="92" w:name="_Toc20823286"/>
      <w:r/>
      <w:bookmarkStart w:id="93" w:name="_Toc20876"/>
      <w:r>
        <w:rPr>
          <w:rFonts w:hint="eastAsia" w:ascii="宋体" w:hAnsi="宋体" w:eastAsia="宋体" w:cs="宋体"/>
          <w:b/>
          <w:bCs/>
          <w:color w:val="000000"/>
          <w:sz w:val="24"/>
          <w:szCs w:val="24"/>
        </w:rPr>
        <w:t xml:space="preserve">9、投标文件的语言及度量衡单位</w:t>
      </w:r>
      <w:bookmarkEnd w:id="89"/>
      <w:r/>
      <w:bookmarkEnd w:id="90"/>
      <w:r/>
      <w:bookmarkEnd w:id="91"/>
      <w:r/>
      <w:bookmarkEnd w:id="92"/>
      <w:r/>
      <w:bookmarkEnd w:id="93"/>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9.1 投标人提交的投标文件以及投标人与采购中心就有关投标的所有来往通知、函件和文件均应使用</w:t>
      </w:r>
      <w:r>
        <w:rPr>
          <w:rFonts w:hint="eastAsia" w:ascii="宋体" w:hAnsi="宋体"/>
          <w:b/>
          <w:bCs/>
          <w:color w:val="000000"/>
          <w:sz w:val="24"/>
          <w:szCs w:val="32"/>
          <w:lang w:val="en-US" w:eastAsia="zh-CN"/>
        </w:rPr>
        <w:t xml:space="preserve">简体中文</w:t>
      </w:r>
      <w:r>
        <w:rPr>
          <w:rFonts w:hint="eastAsia" w:ascii="宋体" w:hAnsi="宋体"/>
          <w:color w:val="000000"/>
          <w:sz w:val="24"/>
          <w:szCs w:val="32"/>
          <w:lang w:val="en-US" w:eastAsia="zh-CN"/>
        </w:rPr>
        <w:t xml:space="preserve">。</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9.2 除技术性能另有规定外，投标文件所使用的度量衡单位，均须采用国家法定计量单位。</w:t>
      </w:r>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94" w:name="_Toc11190"/>
      <w:r/>
      <w:bookmarkStart w:id="95" w:name="_Toc462564074"/>
      <w:r/>
      <w:bookmarkStart w:id="96" w:name="_Toc513029215"/>
      <w:r/>
      <w:bookmarkStart w:id="97" w:name="_Toc20823287"/>
      <w:r/>
      <w:bookmarkStart w:id="98" w:name="_Toc16938531"/>
      <w:r>
        <w:rPr>
          <w:rFonts w:hint="eastAsia" w:ascii="宋体" w:hAnsi="宋体" w:eastAsia="宋体" w:cs="宋体"/>
          <w:b/>
          <w:bCs/>
          <w:color w:val="000000"/>
          <w:sz w:val="24"/>
          <w:szCs w:val="24"/>
        </w:rPr>
        <w:t xml:space="preserve">10、投标文件构成</w:t>
      </w:r>
      <w:bookmarkEnd w:id="94"/>
      <w:r/>
      <w:bookmarkEnd w:id="95"/>
      <w:r/>
      <w:bookmarkEnd w:id="96"/>
      <w:r/>
      <w:bookmarkEnd w:id="97"/>
      <w:r/>
      <w:bookmarkEnd w:id="98"/>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highlight w:val="none"/>
          <w:lang w:val="en-US" w:eastAsia="zh-CN"/>
        </w:rPr>
        <w:outlineLvl w:val="9"/>
      </w:pPr>
      <w:r>
        <w:rPr>
          <w:rFonts w:hint="eastAsia" w:ascii="宋体" w:hAnsi="宋体"/>
          <w:color w:val="000000"/>
          <w:sz w:val="24"/>
          <w:szCs w:val="32"/>
          <w:lang w:val="en-US" w:eastAsia="zh-CN"/>
        </w:rPr>
        <w:t xml:space="preserve">10.1 投标人编写投标文件应按照招标文件要求及“第六章 投标文件格式”的要求制作投标文件，投标文件应（至少）包括（但不限于）：</w:t>
      </w:r>
      <w:r>
        <w:rPr>
          <w:rFonts w:hint="eastAsia" w:ascii="宋体" w:hAnsi="宋体"/>
          <w:color w:val="000000"/>
          <w:sz w:val="24"/>
          <w:szCs w:val="32"/>
          <w:highlight w:val="none"/>
          <w:lang w:val="en-US" w:eastAsia="zh-CN"/>
        </w:rPr>
        <w:t xml:space="preserve">资格证明文件、符合性证明文件、投标分项报价表、商务要求响应及偏离表、其他证明文件、投标函、开标一览表、盐城市政府采购事前信用承诺书等部分（格式详见招标文件“第六章  投标文件格式”）。</w:t>
      </w:r>
      <w:r>
        <w:rPr>
          <w:rFonts w:hint="eastAsia" w:ascii="宋体" w:hAnsi="宋体"/>
          <w:color w:val="000000"/>
          <w:sz w:val="24"/>
          <w:szCs w:val="32"/>
          <w:highlight w:val="none"/>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10.2如标书制作工具中格式和内容与“中国政府采购网、江苏省政府采购网，盐城市政府采购网”发布的招标文件不一致，请以“中国政府采购网、江苏省政府采购网，盐城市政府采购网”发布的招标文件为准。</w:t>
      </w:r>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99" w:name="_Hlt26954838"/>
      <w:r/>
      <w:bookmarkEnd w:id="99"/>
      <w:r/>
      <w:bookmarkStart w:id="100" w:name="_Hlt26668975"/>
      <w:r/>
      <w:bookmarkEnd w:id="100"/>
      <w:r/>
      <w:bookmarkStart w:id="101" w:name="_Hlt26670360"/>
      <w:r/>
      <w:bookmarkEnd w:id="101"/>
      <w:r/>
      <w:bookmarkStart w:id="102" w:name="_Toc14577357"/>
      <w:r/>
      <w:bookmarkStart w:id="103" w:name="_Toc49090509"/>
      <w:r/>
      <w:bookmarkStart w:id="104" w:name="_Toc14577354"/>
      <w:r/>
      <w:bookmarkStart w:id="105" w:name="_Toc513029216"/>
      <w:r/>
      <w:bookmarkStart w:id="106" w:name="_Toc49090507"/>
      <w:r/>
      <w:bookmarkStart w:id="107" w:name="_Toc6151"/>
      <w:r/>
      <w:bookmarkStart w:id="108" w:name="_Toc513029219"/>
      <w:r/>
      <w:bookmarkStart w:id="109" w:name="_Toc14577355"/>
      <w:r/>
      <w:bookmarkStart w:id="110" w:name="_Toc49090508"/>
      <w:r>
        <w:rPr>
          <w:rFonts w:hint="eastAsia" w:ascii="宋体" w:hAnsi="宋体" w:eastAsia="宋体" w:cs="宋体"/>
          <w:b/>
          <w:bCs/>
          <w:color w:val="000000"/>
          <w:sz w:val="24"/>
          <w:szCs w:val="24"/>
        </w:rPr>
        <w:t xml:space="preserve">11、证明投标人及投标标的符合招标文件规定的文件</w:t>
      </w:r>
      <w:bookmarkEnd w:id="102"/>
      <w:r/>
      <w:bookmarkEnd w:id="103"/>
      <w:r/>
      <w:bookmarkEnd w:id="104"/>
      <w:r/>
      <w:bookmarkEnd w:id="105"/>
      <w:r/>
      <w:bookmarkEnd w:id="106"/>
      <w:r/>
      <w:bookmarkEnd w:id="107"/>
      <w:r/>
      <w:bookmarkEnd w:id="108"/>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11.1 投标人应按照招标文件要求提交证明文件，证明其及投标标的符合招标文件规定。</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11.2招标文件对证明文件无明确形式要求的，证明文件可以以文字资料、图纸和数据等形式提交。</w:t>
      </w:r>
      <w:bookmarkEnd w:id="109"/>
      <w:r/>
      <w:bookmarkEnd w:id="110"/>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11" w:name="_Toc6168"/>
      <w:r>
        <w:rPr>
          <w:rFonts w:hint="eastAsia" w:ascii="宋体" w:hAnsi="宋体" w:eastAsia="宋体" w:cs="宋体"/>
          <w:b/>
          <w:bCs/>
          <w:color w:val="000000"/>
          <w:sz w:val="24"/>
          <w:szCs w:val="24"/>
        </w:rPr>
        <w:t xml:space="preserve">12、投标分项报价表</w:t>
      </w:r>
      <w:bookmarkEnd w:id="111"/>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12.1 投标人应按照招标文件规定格式填报投标分项报价表。</w:t>
      </w:r>
      <w:r>
        <w:rPr>
          <w:rFonts w:hint="eastAsia" w:ascii="宋体" w:hAnsi="宋体"/>
          <w:color w:val="000000"/>
          <w:sz w:val="24"/>
          <w:szCs w:val="32"/>
          <w:lang w:val="en-US"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12.2投标货币。投标文件中的单价和总价无特殊规定的采用人民币报价，以元为单位标注。招标文件中另有规定的按规定执行。</w:t>
      </w:r>
      <w:r>
        <w:rPr>
          <w:rFonts w:hint="eastAsia" w:ascii="宋体" w:hAnsi="宋体"/>
          <w:color w:val="000000"/>
          <w:sz w:val="24"/>
          <w:szCs w:val="32"/>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12" w:name="_Hlt26954848"/>
      <w:r/>
      <w:bookmarkEnd w:id="112"/>
      <w:r/>
      <w:bookmarkStart w:id="113" w:name="_Hlt26670482"/>
      <w:r/>
      <w:bookmarkEnd w:id="113"/>
      <w:r/>
      <w:bookmarkStart w:id="114" w:name="_Hlt26954846"/>
      <w:r/>
      <w:bookmarkEnd w:id="114"/>
      <w:r/>
      <w:bookmarkStart w:id="115" w:name="_Hlt26670486"/>
      <w:r/>
      <w:bookmarkEnd w:id="115"/>
      <w:r/>
      <w:bookmarkStart w:id="116" w:name="_Hlt26954731"/>
      <w:r/>
      <w:bookmarkEnd w:id="116"/>
      <w:r/>
      <w:bookmarkStart w:id="117" w:name="_Toc26762"/>
      <w:r>
        <w:rPr>
          <w:rFonts w:hint="eastAsia" w:ascii="宋体" w:hAnsi="宋体" w:eastAsia="宋体" w:cs="宋体"/>
          <w:b/>
          <w:bCs/>
          <w:color w:val="000000"/>
          <w:sz w:val="24"/>
          <w:szCs w:val="24"/>
        </w:rPr>
        <w:t xml:space="preserve">13、技术要求响应及偏离表、商务要求响应及偏离表</w:t>
      </w:r>
      <w:bookmarkEnd w:id="117"/>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13.1 投标人需对招标文件中的技术要求与商务要求逐项作出响应或偏离，并说明原因。</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13.2 投标人可在投标文件中提供认为需要的其他技术文件或说明。</w:t>
      </w:r>
      <w:r>
        <w:rPr>
          <w:rFonts w:hint="eastAsia" w:ascii="宋体" w:hAnsi="宋体"/>
          <w:color w:val="000000"/>
          <w:sz w:val="24"/>
          <w:szCs w:val="32"/>
          <w:lang w:val="zh-CN"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18" w:name="_Toc26169"/>
      <w:r>
        <w:rPr>
          <w:rFonts w:hint="eastAsia" w:ascii="宋体" w:hAnsi="宋体" w:eastAsia="宋体" w:cs="宋体"/>
          <w:b/>
          <w:bCs/>
          <w:color w:val="000000"/>
          <w:sz w:val="24"/>
          <w:szCs w:val="24"/>
        </w:rPr>
        <w:t xml:space="preserve">14、服务承诺、培训计划、人员安排及其他</w:t>
      </w:r>
      <w:bookmarkEnd w:id="118"/>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14.2 投标人需根据招标文件要求提供培训计划。</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14.3 投标人需根据招标文件要求提供所投标的的主要组成部分、功能设计、实现思路及关键技术等。</w:t>
      </w:r>
      <w:r>
        <w:rPr>
          <w:rFonts w:hint="eastAsia" w:ascii="宋体" w:hAnsi="宋体"/>
          <w:color w:val="000000"/>
          <w:sz w:val="24"/>
          <w:szCs w:val="32"/>
          <w:lang w:val="zh-CN"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19" w:name="_Toc15690"/>
      <w:r/>
      <w:bookmarkStart w:id="120" w:name="_Toc49090510"/>
      <w:r/>
      <w:bookmarkStart w:id="121" w:name="_Toc14577359"/>
      <w:r>
        <w:rPr>
          <w:rFonts w:hint="eastAsia" w:ascii="宋体" w:hAnsi="宋体" w:eastAsia="宋体" w:cs="宋体"/>
          <w:b/>
          <w:bCs/>
          <w:color w:val="000000"/>
          <w:sz w:val="24"/>
          <w:szCs w:val="24"/>
        </w:rPr>
        <w:t xml:space="preserve">15、投标函和开标一览表</w:t>
      </w:r>
      <w:bookmarkEnd w:id="119"/>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15.1 投标人应按照招标文件中提供的格式完整、正确填写投标函并经法定代表人签字和盖章、开标一览表。</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15.2 对于采用货币报价的项目，开标一览表中的投标总报价应与投标分项报价表中的投标总报价一致，如不一致，不作为无效投标处理，但评标时按开标一览表中价格为准。</w:t>
      </w:r>
      <w:bookmarkEnd w:id="120"/>
      <w:r/>
      <w:bookmarkEnd w:id="121"/>
      <w:r>
        <w:rPr>
          <w:rFonts w:hint="eastAsia" w:ascii="宋体" w:hAnsi="宋体"/>
          <w:color w:val="000000"/>
          <w:sz w:val="24"/>
          <w:szCs w:val="32"/>
          <w:lang w:val="zh-CN"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22" w:name="_Toc49090511"/>
      <w:r/>
      <w:bookmarkStart w:id="123" w:name="_Toc12329"/>
      <w:r/>
      <w:bookmarkStart w:id="124" w:name="_Toc14577360"/>
      <w:r>
        <w:rPr>
          <w:rFonts w:hint="eastAsia" w:ascii="宋体" w:hAnsi="宋体" w:eastAsia="宋体" w:cs="宋体"/>
          <w:b/>
          <w:bCs/>
          <w:color w:val="000000"/>
          <w:sz w:val="24"/>
          <w:szCs w:val="24"/>
        </w:rPr>
        <w:t xml:space="preserve">16、投标有效期</w:t>
      </w:r>
      <w:bookmarkEnd w:id="122"/>
      <w:r/>
      <w:bookmarkEnd w:id="123"/>
      <w:r/>
      <w:bookmarkEnd w:id="124"/>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16.1投标有效期为采购人规定的开标之日后</w:t>
      </w:r>
      <w:r>
        <w:rPr>
          <w:rFonts w:hint="eastAsia" w:ascii="宋体" w:hAnsi="宋体"/>
          <w:b/>
          <w:bCs/>
          <w:color w:val="000000"/>
          <w:sz w:val="24"/>
          <w:szCs w:val="32"/>
          <w:highlight w:val="none"/>
          <w:u w:val="single"/>
          <w:lang w:val="zh-CN" w:eastAsia="zh-CN"/>
        </w:rPr>
        <w:t xml:space="preserve">六十（60）天</w:t>
      </w:r>
      <w:r>
        <w:rPr>
          <w:rFonts w:hint="eastAsia" w:ascii="宋体" w:hAnsi="宋体"/>
          <w:color w:val="000000"/>
          <w:sz w:val="24"/>
          <w:szCs w:val="32"/>
          <w:lang w:val="zh-CN" w:eastAsia="zh-CN"/>
        </w:rPr>
        <w:t xml:space="preserve">。投标有效期比规定短的将被视为未实质性响应招标文件而予以拒绝。</w:t>
      </w:r>
      <w:r>
        <w:rPr>
          <w:rFonts w:hint="eastAsia" w:ascii="宋体" w:hAnsi="宋体"/>
          <w:color w:val="000000"/>
          <w:sz w:val="24"/>
          <w:szCs w:val="32"/>
          <w:lang w:val="zh-CN"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25" w:name="_Toc30215"/>
      <w:r>
        <w:rPr>
          <w:rFonts w:hint="eastAsia" w:ascii="宋体" w:hAnsi="宋体" w:eastAsia="宋体" w:cs="宋体"/>
          <w:b/>
          <w:bCs/>
          <w:color w:val="000000"/>
          <w:sz w:val="24"/>
          <w:szCs w:val="24"/>
        </w:rPr>
        <w:t xml:space="preserve">17、投标有效期的延长</w:t>
      </w:r>
      <w:bookmarkEnd w:id="125"/>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1"/>
          <w:szCs w:val="21"/>
          <w:lang w:val="zh-CN"/>
        </w:rPr>
      </w:pPr>
      <w:r>
        <w:rPr>
          <w:rFonts w:hint="eastAsia" w:ascii="宋体" w:hAnsi="宋体"/>
          <w:color w:val="000000"/>
          <w:sz w:val="24"/>
          <w:szCs w:val="32"/>
          <w:lang w:val="zh-CN" w:eastAsia="zh-CN"/>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宋体" w:hAnsi="宋体"/>
          <w:color w:val="000000"/>
          <w:sz w:val="21"/>
          <w:szCs w:val="21"/>
          <w:lang w:val="zh-CN"/>
        </w:rPr>
      </w:r>
      <w:r/>
    </w:p>
    <w:p>
      <w:pPr>
        <w:pStyle w:val="665"/>
        <w:ind w:firstLine="499"/>
        <w:keepLines/>
        <w:keepNext/>
        <w:pageBreakBefore w:val="0"/>
        <w:spacing w:before="145" w:after="145" w:line="480" w:lineRule="exact"/>
        <w:widowControl w:val="off"/>
        <w:rPr>
          <w:rFonts w:hint="eastAsia" w:ascii="Times New Roman" w:hAnsi="Times New Roman"/>
          <w:b/>
          <w:bCs/>
          <w:color w:val="000000"/>
          <w:sz w:val="28"/>
          <w:szCs w:val="28"/>
        </w:rPr>
        <w:outlineLvl w:val="0"/>
      </w:pPr>
      <w:r/>
      <w:bookmarkStart w:id="126" w:name="_Hlt26954852"/>
      <w:r/>
      <w:bookmarkEnd w:id="126"/>
      <w:r/>
      <w:bookmarkStart w:id="127" w:name="_Hlt26954739"/>
      <w:r/>
      <w:bookmarkEnd w:id="127"/>
      <w:r/>
      <w:bookmarkStart w:id="128" w:name="_Toc29933"/>
      <w:r/>
      <w:bookmarkStart w:id="129" w:name="_Toc16938540"/>
      <w:r/>
      <w:bookmarkStart w:id="130" w:name="_Toc20823296"/>
      <w:r/>
      <w:bookmarkStart w:id="131" w:name="_Toc513029224"/>
      <w:r/>
      <w:bookmarkStart w:id="132" w:name="_Toc120614217"/>
      <w:r>
        <w:rPr>
          <w:rFonts w:hint="eastAsia" w:ascii="Times New Roman" w:hAnsi="Times New Roman"/>
          <w:b/>
          <w:bCs/>
          <w:color w:val="000000"/>
          <w:sz w:val="28"/>
          <w:szCs w:val="28"/>
        </w:rPr>
        <w:t xml:space="preserve">四、投标文件的递交</w:t>
      </w:r>
      <w:bookmarkEnd w:id="128"/>
      <w:r/>
      <w:bookmarkEnd w:id="129"/>
      <w:r/>
      <w:bookmarkEnd w:id="130"/>
      <w:r/>
      <w:bookmarkEnd w:id="131"/>
      <w:r/>
      <w:bookmarkEnd w:id="132"/>
      <w:r>
        <w:rPr>
          <w:rFonts w:hint="eastAsia" w:ascii="Times New Roman" w:hAnsi="Times New Roman"/>
          <w:b/>
          <w:bCs/>
          <w:color w:val="000000"/>
          <w:sz w:val="28"/>
          <w:szCs w:val="28"/>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33" w:name="_Toc20823297"/>
      <w:r/>
      <w:bookmarkStart w:id="134" w:name="_Toc16938541"/>
      <w:r/>
      <w:bookmarkStart w:id="135" w:name="_Toc462564084"/>
      <w:r/>
      <w:bookmarkStart w:id="136" w:name="_Toc513029225"/>
      <w:r/>
      <w:bookmarkStart w:id="137" w:name="_Toc17129"/>
      <w:r>
        <w:rPr>
          <w:rFonts w:hint="eastAsia" w:ascii="宋体" w:hAnsi="宋体" w:eastAsia="宋体" w:cs="宋体"/>
          <w:b/>
          <w:bCs/>
          <w:color w:val="000000"/>
          <w:sz w:val="24"/>
          <w:szCs w:val="24"/>
        </w:rPr>
        <w:t xml:space="preserve">18、电子投标文件</w:t>
      </w:r>
      <w:bookmarkEnd w:id="133"/>
      <w:r/>
      <w:bookmarkEnd w:id="134"/>
      <w:r/>
      <w:bookmarkEnd w:id="135"/>
      <w:r/>
      <w:bookmarkEnd w:id="136"/>
      <w:r>
        <w:rPr>
          <w:rFonts w:hint="eastAsia" w:ascii="宋体" w:hAnsi="宋体" w:eastAsia="宋体" w:cs="宋体"/>
          <w:b/>
          <w:bCs/>
          <w:color w:val="000000"/>
          <w:sz w:val="24"/>
          <w:szCs w:val="24"/>
        </w:rPr>
        <w:t xml:space="preserve">的递交</w:t>
      </w:r>
      <w:bookmarkEnd w:id="137"/>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18.1投标人应当按照《操作手册》规定，在投标截止时间前制作并上传电子投标文件。</w:t>
      </w:r>
      <w:bookmarkStart w:id="138" w:name="_Toc20823298"/>
      <w:r/>
      <w:bookmarkStart w:id="139" w:name="_Toc513029226"/>
      <w:r/>
      <w:bookmarkStart w:id="140" w:name="_Toc16938542"/>
      <w:r>
        <w:rPr>
          <w:rFonts w:hint="eastAsia" w:ascii="宋体" w:hAnsi="宋体"/>
          <w:color w:val="000000"/>
          <w:sz w:val="24"/>
          <w:szCs w:val="32"/>
          <w:lang w:val="zh-CN"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41" w:name="_Toc1119"/>
      <w:r>
        <w:rPr>
          <w:rFonts w:hint="eastAsia" w:ascii="宋体" w:hAnsi="宋体" w:eastAsia="宋体" w:cs="宋体"/>
          <w:b/>
          <w:bCs/>
          <w:color w:val="000000"/>
          <w:sz w:val="24"/>
          <w:szCs w:val="24"/>
        </w:rPr>
        <w:t xml:space="preserve">19、投标截止日期</w:t>
      </w:r>
      <w:bookmarkEnd w:id="138"/>
      <w:r/>
      <w:bookmarkEnd w:id="139"/>
      <w:r/>
      <w:bookmarkEnd w:id="140"/>
      <w:r/>
      <w:bookmarkEnd w:id="141"/>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24"/>
          <w:lang w:val="zh-CN"/>
        </w:rPr>
        <w:t xml:space="preserve">19.1 </w:t>
      </w:r>
      <w:r>
        <w:rPr>
          <w:rFonts w:hint="eastAsia" w:ascii="宋体" w:hAnsi="宋体"/>
          <w:i/>
          <w:iCs/>
          <w:color w:val="000000"/>
          <w:sz w:val="24"/>
          <w:szCs w:val="24"/>
          <w:u w:val="single"/>
          <w:lang w:val="zh-CN"/>
        </w:rPr>
        <w:t xml:space="preserve">投标人上传电子投标文件的时间不得迟于招标公告中规定的投标截止时间。</w:t>
      </w:r>
      <w:r>
        <w:rPr>
          <w:rFonts w:hint="eastAsia" w:ascii="宋体" w:hAnsi="宋体"/>
          <w:color w:val="000000"/>
          <w:sz w:val="24"/>
          <w:szCs w:val="32"/>
          <w:lang w:val="zh-CN" w:eastAsia="zh-CN"/>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19.2 招标人可以按照规定，通过修改招标文件酌情延长投标截止日期，在此情况下，投标人的所有权利和义务以及投标人受制的截止日期均应以延长后新的截止日期为准。</w:t>
      </w:r>
      <w:r>
        <w:rPr>
          <w:rFonts w:hint="eastAsia" w:ascii="宋体" w:hAnsi="宋体"/>
          <w:color w:val="000000"/>
          <w:sz w:val="24"/>
          <w:szCs w:val="32"/>
          <w:lang w:val="zh-CN"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42" w:name="_Toc20823299"/>
      <w:r/>
      <w:bookmarkStart w:id="143" w:name="_Toc513029227"/>
      <w:r/>
      <w:bookmarkStart w:id="144" w:name="_Toc16938543"/>
      <w:r/>
      <w:bookmarkStart w:id="145" w:name="_Toc23403"/>
      <w:r>
        <w:rPr>
          <w:rFonts w:hint="eastAsia" w:ascii="宋体" w:hAnsi="宋体" w:eastAsia="宋体" w:cs="宋体"/>
          <w:b/>
          <w:bCs/>
          <w:color w:val="000000"/>
          <w:sz w:val="24"/>
          <w:szCs w:val="24"/>
        </w:rPr>
        <w:t xml:space="preserve">20、投标文件</w:t>
      </w:r>
      <w:bookmarkEnd w:id="142"/>
      <w:r/>
      <w:bookmarkEnd w:id="143"/>
      <w:r/>
      <w:bookmarkEnd w:id="144"/>
      <w:r>
        <w:rPr>
          <w:rFonts w:hint="eastAsia" w:ascii="宋体" w:hAnsi="宋体" w:eastAsia="宋体" w:cs="宋体"/>
          <w:b/>
          <w:bCs/>
          <w:color w:val="000000"/>
          <w:sz w:val="24"/>
          <w:szCs w:val="24"/>
        </w:rPr>
        <w:t xml:space="preserve">的拒收</w:t>
      </w:r>
      <w:bookmarkEnd w:id="145"/>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20.1 招标代理机构拒绝接收在其规定的投标截止时间后上传的任何投标文件。</w:t>
      </w:r>
      <w:r>
        <w:rPr>
          <w:rFonts w:hint="eastAsia" w:ascii="宋体" w:hAnsi="宋体"/>
          <w:color w:val="000000"/>
          <w:sz w:val="24"/>
          <w:szCs w:val="32"/>
          <w:lang w:val="zh-CN"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46" w:name="_Toc20823300"/>
      <w:r/>
      <w:bookmarkStart w:id="147" w:name="_Toc27376"/>
      <w:r/>
      <w:bookmarkStart w:id="148" w:name="_Toc513029228"/>
      <w:r/>
      <w:bookmarkStart w:id="149" w:name="_Toc16938544"/>
      <w:r>
        <w:rPr>
          <w:rFonts w:hint="eastAsia" w:ascii="宋体" w:hAnsi="宋体" w:eastAsia="宋体" w:cs="宋体"/>
          <w:b/>
          <w:bCs/>
          <w:color w:val="000000"/>
          <w:sz w:val="24"/>
          <w:szCs w:val="24"/>
        </w:rPr>
        <w:t xml:space="preserve">21、投标文件的撤回和修改</w:t>
      </w:r>
      <w:bookmarkEnd w:id="146"/>
      <w:r/>
      <w:bookmarkEnd w:id="147"/>
      <w:r/>
      <w:bookmarkEnd w:id="148"/>
      <w:r/>
      <w:bookmarkEnd w:id="149"/>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2"/>
      </w:pPr>
      <w:r>
        <w:rPr>
          <w:rFonts w:hint="eastAsia" w:ascii="宋体" w:hAnsi="宋体"/>
          <w:color w:val="000000"/>
          <w:sz w:val="24"/>
          <w:szCs w:val="32"/>
          <w:lang w:val="zh-CN" w:eastAsia="zh-CN"/>
        </w:rPr>
        <w:t xml:space="preserve">21.1 投标文件的撤回</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3"/>
      </w:pPr>
      <w:r>
        <w:rPr>
          <w:rFonts w:hint="eastAsia" w:ascii="宋体" w:hAnsi="宋体"/>
          <w:color w:val="000000"/>
          <w:sz w:val="24"/>
          <w:szCs w:val="32"/>
          <w:lang w:val="zh-CN" w:eastAsia="zh-CN"/>
        </w:rPr>
        <w:t xml:space="preserve">21.1.1 电子投标文件的撤回</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投标人可在投标截止时间前，撤回其电子投标文件，具体操作方法见《操作手册》。</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3"/>
      </w:pPr>
      <w:r>
        <w:rPr>
          <w:rFonts w:hint="eastAsia" w:ascii="宋体" w:hAnsi="宋体"/>
          <w:color w:val="000000"/>
          <w:sz w:val="24"/>
          <w:szCs w:val="32"/>
          <w:lang w:val="zh-CN" w:eastAsia="zh-CN"/>
        </w:rPr>
        <w:t xml:space="preserve">21.1.2 投标人撤回电子投标文件，则认为其不再参与本项目投标活动。</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2"/>
      </w:pPr>
      <w:r>
        <w:rPr>
          <w:rFonts w:hint="eastAsia" w:ascii="宋体" w:hAnsi="宋体"/>
          <w:color w:val="000000"/>
          <w:sz w:val="24"/>
          <w:szCs w:val="32"/>
          <w:lang w:val="zh-CN" w:eastAsia="zh-CN"/>
        </w:rPr>
        <w:t xml:space="preserve">21.2 投标文件的修改</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21.2.1投标人可在投标截止时间前，对其电子投标文件进行修改，具体操作方法见《操作手册》。</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9"/>
      </w:pPr>
      <w:r>
        <w:rPr>
          <w:rFonts w:hint="eastAsia" w:ascii="宋体" w:hAnsi="宋体"/>
          <w:color w:val="000000"/>
          <w:sz w:val="24"/>
          <w:szCs w:val="32"/>
          <w:lang w:val="zh-CN" w:eastAsia="zh-CN"/>
        </w:rPr>
        <w:t xml:space="preserve">21.2.2 在投标截止时间之后，投标人不得对其电子投标文件作任何修改。</w:t>
      </w:r>
      <w:r>
        <w:rPr>
          <w:rFonts w:hint="eastAsia" w:ascii="宋体" w:hAnsi="宋体"/>
          <w:color w:val="000000"/>
          <w:sz w:val="24"/>
          <w:szCs w:val="32"/>
          <w:lang w:val="zh-CN" w:eastAsia="zh-CN"/>
        </w:rPr>
      </w:r>
      <w:r/>
    </w:p>
    <w:p>
      <w:pPr>
        <w:pStyle w:val="665"/>
        <w:ind w:firstLine="482"/>
        <w:keepLines w:val="0"/>
        <w:keepNext w:val="0"/>
        <w:pageBreakBefore w:val="0"/>
        <w:spacing w:line="480" w:lineRule="exact"/>
        <w:widowControl w:val="off"/>
        <w:rPr>
          <w:rFonts w:hint="eastAsia" w:ascii="宋体" w:hAnsi="宋体"/>
          <w:color w:val="000000"/>
          <w:sz w:val="24"/>
          <w:szCs w:val="32"/>
          <w:lang w:val="zh-CN" w:eastAsia="zh-CN"/>
        </w:rPr>
        <w:outlineLvl w:val="2"/>
      </w:pPr>
      <w:r>
        <w:rPr>
          <w:rFonts w:hint="eastAsia" w:ascii="宋体" w:hAnsi="宋体"/>
          <w:color w:val="000000"/>
          <w:sz w:val="24"/>
          <w:szCs w:val="32"/>
          <w:lang w:val="zh-CN" w:eastAsia="zh-CN"/>
        </w:rPr>
        <w:t xml:space="preserve">21.3 在投标截止时间至招标文件中规定的投标有效期满之间的这段时间内，投标人不得撤回其投标。</w:t>
      </w:r>
      <w:r>
        <w:rPr>
          <w:rFonts w:hint="eastAsia" w:ascii="宋体" w:hAnsi="宋体"/>
          <w:color w:val="000000"/>
          <w:sz w:val="24"/>
          <w:szCs w:val="32"/>
          <w:lang w:val="zh-CN" w:eastAsia="zh-CN"/>
        </w:rPr>
      </w:r>
      <w:r/>
    </w:p>
    <w:p>
      <w:pPr>
        <w:pStyle w:val="665"/>
        <w:ind w:firstLine="499"/>
        <w:keepLines/>
        <w:keepNext/>
        <w:pageBreakBefore w:val="0"/>
        <w:spacing w:before="145" w:after="145" w:line="480" w:lineRule="exact"/>
        <w:widowControl w:val="off"/>
        <w:rPr>
          <w:rFonts w:hint="eastAsia" w:ascii="Times New Roman" w:hAnsi="Times New Roman"/>
          <w:b/>
          <w:bCs/>
          <w:color w:val="000000"/>
          <w:sz w:val="28"/>
          <w:szCs w:val="28"/>
        </w:rPr>
        <w:outlineLvl w:val="0"/>
      </w:pPr>
      <w:r/>
      <w:bookmarkStart w:id="150" w:name="_Toc20823301"/>
      <w:r/>
      <w:bookmarkStart w:id="151" w:name="_Toc2454"/>
      <w:r/>
      <w:bookmarkStart w:id="152" w:name="_Toc120614218"/>
      <w:r/>
      <w:bookmarkStart w:id="153" w:name="_Toc513029229"/>
      <w:r/>
      <w:bookmarkStart w:id="154" w:name="_Toc16938545"/>
      <w:r>
        <w:rPr>
          <w:rFonts w:hint="eastAsia" w:ascii="Times New Roman" w:hAnsi="Times New Roman"/>
          <w:b/>
          <w:bCs/>
          <w:color w:val="000000"/>
          <w:sz w:val="28"/>
          <w:szCs w:val="28"/>
        </w:rPr>
        <w:t xml:space="preserve">五、开标与评标</w:t>
      </w:r>
      <w:bookmarkEnd w:id="150"/>
      <w:r/>
      <w:bookmarkEnd w:id="151"/>
      <w:r/>
      <w:bookmarkEnd w:id="152"/>
      <w:r/>
      <w:bookmarkEnd w:id="153"/>
      <w:r/>
      <w:bookmarkEnd w:id="154"/>
      <w:r>
        <w:rPr>
          <w:rFonts w:hint="eastAsia" w:ascii="Times New Roman" w:hAnsi="Times New Roman"/>
          <w:b/>
          <w:bCs/>
          <w:color w:val="000000"/>
          <w:sz w:val="28"/>
          <w:szCs w:val="28"/>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55" w:name="_Toc20823302"/>
      <w:r/>
      <w:bookmarkStart w:id="156" w:name="_Toc16938546"/>
      <w:r/>
      <w:bookmarkStart w:id="157" w:name="_Toc25715"/>
      <w:r/>
      <w:bookmarkStart w:id="158" w:name="_Toc513029230"/>
      <w:r>
        <w:rPr>
          <w:rFonts w:hint="eastAsia" w:ascii="宋体" w:hAnsi="宋体" w:eastAsia="宋体" w:cs="宋体"/>
          <w:b/>
          <w:bCs/>
          <w:color w:val="000000"/>
          <w:sz w:val="24"/>
          <w:szCs w:val="24"/>
        </w:rPr>
        <w:t xml:space="preserve">22、开标</w:t>
      </w:r>
      <w:bookmarkEnd w:id="155"/>
      <w:r/>
      <w:bookmarkEnd w:id="156"/>
      <w:r/>
      <w:bookmarkEnd w:id="157"/>
      <w:r/>
      <w:bookmarkEnd w:id="158"/>
      <w:r>
        <w:rPr>
          <w:rFonts w:hint="eastAsia" w:ascii="宋体" w:hAnsi="宋体" w:eastAsia="宋体" w:cs="宋体"/>
          <w:b/>
          <w:bCs/>
          <w:color w:val="000000"/>
          <w:sz w:val="24"/>
          <w:szCs w:val="24"/>
        </w:rPr>
      </w:r>
      <w:r/>
    </w:p>
    <w:p>
      <w:pPr>
        <w:pStyle w:val="665"/>
        <w:ind w:firstLine="360"/>
        <w:keepLines w:val="0"/>
        <w:keepNext w:val="0"/>
        <w:pageBreakBefore w:val="0"/>
        <w:spacing w:line="480" w:lineRule="exact"/>
        <w:widowControl w:val="off"/>
        <w:rPr>
          <w:rFonts w:ascii="Times New Roman" w:hAnsi="Times New Roman"/>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Cs/>
          <w:color w:val="000000"/>
          <w:sz w:val="24"/>
          <w:szCs w:val="24"/>
        </w:rPr>
        <w:t xml:space="preserve"> </w:t>
      </w:r>
      <w:r>
        <w:rPr>
          <w:rFonts w:hint="eastAsia" w:ascii="宋体" w:hAnsi="宋体"/>
          <w:color w:val="000000"/>
          <w:sz w:val="24"/>
          <w:szCs w:val="24"/>
        </w:rPr>
        <w:t xml:space="preserve">招标代理机构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苏采云系统</w:t>
      </w:r>
      <w:r>
        <w:rPr>
          <w:rFonts w:hint="eastAsia" w:ascii="宋体" w:hAnsi="宋体"/>
          <w:color w:val="000000"/>
          <w:sz w:val="24"/>
          <w:szCs w:val="24"/>
        </w:rPr>
        <w:t xml:space="preserve">规定的时间内对投标文件进行解密。</w:t>
      </w:r>
      <w:r>
        <w:rPr>
          <w:rFonts w:ascii="Times New Roman" w:hAnsi="Times New Roman"/>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开标仪式由招标代理机构组织。</w:t>
      </w:r>
      <w:r>
        <w:rPr>
          <w:rFonts w:hint="eastAsia" w:ascii="宋体" w:hAnsi="宋体"/>
          <w:color w:val="ff0000"/>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.3投标人在开标过程中涉及到的投标文件解密、开标结果确认等工作，应按照《操作手册》规定执行。</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color w:val="000000"/>
          <w:sz w:val="24"/>
          <w:szCs w:val="24"/>
        </w:rPr>
        <w:t xml:space="preserve">中《开标记录表》宣布后5分钟内未提出的，视同认可开标结果。</w:t>
      </w:r>
      <w:r>
        <w:rPr>
          <w:rFonts w:ascii="宋体" w:hAnsi="宋体"/>
          <w:color w:val="000000"/>
          <w:sz w:val="24"/>
          <w:szCs w:val="24"/>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59" w:name="_Toc5144"/>
      <w:r/>
      <w:bookmarkStart w:id="160" w:name="_Toc16938547"/>
      <w:r/>
      <w:bookmarkStart w:id="161" w:name="_Toc513029231"/>
      <w:r/>
      <w:bookmarkStart w:id="162" w:name="_Toc20823303"/>
      <w:r>
        <w:rPr>
          <w:rFonts w:hint="eastAsia" w:ascii="宋体" w:hAnsi="宋体" w:eastAsia="宋体" w:cs="宋体"/>
          <w:b/>
          <w:bCs/>
          <w:color w:val="000000"/>
          <w:sz w:val="24"/>
          <w:szCs w:val="24"/>
        </w:rPr>
        <w:t xml:space="preserve">23、评标委员会</w:t>
      </w:r>
      <w:bookmarkEnd w:id="159"/>
      <w:r>
        <w:rPr>
          <w:rFonts w:hint="eastAsia" w:ascii="宋体" w:hAnsi="宋体" w:eastAsia="宋体" w:cs="宋体"/>
          <w:b/>
          <w:bCs/>
          <w:color w:val="000000"/>
          <w:sz w:val="24"/>
          <w:szCs w:val="24"/>
        </w:rPr>
      </w:r>
      <w:r/>
    </w:p>
    <w:p>
      <w:pPr>
        <w:pStyle w:val="665"/>
        <w:ind w:firstLine="480"/>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
          <w:color w:val="000000"/>
          <w:sz w:val="21"/>
          <w:szCs w:val="21"/>
        </w:rPr>
        <w:t xml:space="preserve"> </w:t>
      </w:r>
      <w:r>
        <w:rPr>
          <w:rFonts w:hint="eastAsia" w:ascii="宋体" w:hAnsi="宋体"/>
          <w:bCs/>
          <w:color w:val="000000"/>
          <w:sz w:val="24"/>
          <w:szCs w:val="24"/>
        </w:rPr>
        <w:t xml:space="preserve">  23.1 开标后，招标代理机构将立即组织评标委员会（以下简称评委会）进行评标。</w:t>
      </w:r>
      <w:r>
        <w:rPr>
          <w:rFonts w:hint="eastAsia" w:ascii="宋体" w:hAnsi="宋体"/>
          <w:bCs/>
          <w:color w:val="000000"/>
          <w:sz w:val="24"/>
          <w:szCs w:val="24"/>
        </w:rPr>
      </w:r>
      <w:r/>
    </w:p>
    <w:p>
      <w:pPr>
        <w:pStyle w:val="665"/>
        <w:ind w:firstLine="480"/>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   23.2 评委会由采购人代表和有关技术、经济等方面的专家组成，且人员构成符合政府采购有关规定。</w:t>
      </w:r>
      <w:r>
        <w:rPr>
          <w:rFonts w:hint="eastAsia" w:ascii="宋体" w:hAnsi="宋体"/>
          <w:bCs/>
          <w:color w:val="000000"/>
          <w:sz w:val="24"/>
          <w:szCs w:val="24"/>
        </w:rPr>
      </w:r>
      <w:r/>
    </w:p>
    <w:p>
      <w:pPr>
        <w:pStyle w:val="665"/>
        <w:ind w:firstLine="480"/>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   23.3评委会独立工作，负责评审所有投标文件并确定中标侯选人。</w:t>
      </w:r>
      <w:r>
        <w:rPr>
          <w:rFonts w:hint="eastAsia" w:ascii="宋体" w:hAnsi="宋体"/>
          <w:bCs/>
          <w:color w:val="000000"/>
          <w:sz w:val="24"/>
          <w:szCs w:val="24"/>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63" w:name="_Toc22119"/>
      <w:r>
        <w:rPr>
          <w:rFonts w:hint="eastAsia" w:ascii="宋体" w:hAnsi="宋体" w:eastAsia="宋体" w:cs="宋体"/>
          <w:b/>
          <w:bCs/>
          <w:color w:val="000000"/>
          <w:sz w:val="24"/>
          <w:szCs w:val="24"/>
        </w:rPr>
        <w:t xml:space="preserve">24．评标过程的保密与公正</w:t>
      </w:r>
      <w:bookmarkEnd w:id="160"/>
      <w:r/>
      <w:bookmarkEnd w:id="161"/>
      <w:r/>
      <w:bookmarkEnd w:id="162"/>
      <w:r/>
      <w:bookmarkEnd w:id="163"/>
      <w:r>
        <w:rPr>
          <w:rFonts w:hint="eastAsia" w:ascii="宋体" w:hAnsi="宋体" w:eastAsia="宋体" w:cs="宋体"/>
          <w:b/>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bCs/>
          <w:color w:val="000000"/>
          <w:sz w:val="24"/>
          <w:szCs w:val="24"/>
        </w:rPr>
        <w:t xml:space="preserve">凡是与审查、澄清、评价和比较投标的有关资料以及授标建议等，采购人、评委、</w:t>
      </w:r>
      <w:r>
        <w:rPr>
          <w:rFonts w:hint="eastAsia" w:ascii="宋体" w:hAnsi="宋体"/>
          <w:color w:val="000000"/>
          <w:sz w:val="24"/>
          <w:szCs w:val="24"/>
        </w:rPr>
        <w:t xml:space="preserve">招标代理机构</w:t>
      </w:r>
      <w:r>
        <w:rPr>
          <w:rFonts w:hint="eastAsia" w:ascii="宋体" w:hAnsi="宋体"/>
          <w:bCs/>
          <w:color w:val="000000"/>
          <w:sz w:val="24"/>
          <w:szCs w:val="24"/>
        </w:rPr>
        <w:t xml:space="preserve">均不得向投标人或与评标无关的其他人员透露。</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.2在评标过程中，投标人不得以任何行为影响评标过程，否则其投标文件将被作为无效投标文件。</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采购人和评标委员会不向未中标的投标人解释未中标原因，也不公布评标过程中的相关细节。</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color w:val="000000"/>
          <w:sz w:val="24"/>
          <w:szCs w:val="24"/>
        </w:rPr>
        <w:t xml:space="preserve">查看自己的评审得分及排序情况。</w:t>
      </w:r>
      <w:r>
        <w:rPr>
          <w:rFonts w:ascii="宋体" w:hAnsi="宋体"/>
          <w:color w:val="000000"/>
          <w:sz w:val="24"/>
          <w:szCs w:val="24"/>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64" w:name="_Toc20823304"/>
      <w:r/>
      <w:bookmarkStart w:id="165" w:name="_Toc9716"/>
      <w:r/>
      <w:bookmarkStart w:id="166" w:name="_Toc513029232"/>
      <w:r/>
      <w:bookmarkStart w:id="167" w:name="_Toc16938548"/>
      <w:r>
        <w:rPr>
          <w:rFonts w:hint="eastAsia" w:ascii="宋体" w:hAnsi="宋体" w:eastAsia="宋体" w:cs="宋体"/>
          <w:b/>
          <w:bCs/>
          <w:color w:val="000000"/>
          <w:sz w:val="24"/>
          <w:szCs w:val="24"/>
        </w:rPr>
        <w:t xml:space="preserve">25．投标文件的澄清</w:t>
      </w:r>
      <w:bookmarkEnd w:id="164"/>
      <w:r/>
      <w:bookmarkEnd w:id="165"/>
      <w:r/>
      <w:bookmarkEnd w:id="166"/>
      <w:r/>
      <w:bookmarkEnd w:id="167"/>
      <w:r>
        <w:rPr>
          <w:rFonts w:hint="eastAsia" w:ascii="宋体" w:hAnsi="宋体" w:eastAsia="宋体" w:cs="宋体"/>
          <w:b/>
          <w:bCs/>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bookmarkStart w:id="168" w:name="_Toc16938549"/>
      <w:r/>
      <w:bookmarkStart w:id="169" w:name="_Toc20823305"/>
      <w:r/>
      <w:bookmarkStart w:id="170"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ascii="宋体" w:hAnsi="宋体"/>
          <w:color w:val="000000"/>
          <w:sz w:val="24"/>
          <w:szCs w:val="24"/>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71" w:name="_Toc5455"/>
      <w:r>
        <w:rPr>
          <w:rFonts w:hint="eastAsia" w:ascii="宋体" w:hAnsi="宋体" w:eastAsia="宋体" w:cs="宋体"/>
          <w:b/>
          <w:bCs/>
          <w:color w:val="000000"/>
          <w:sz w:val="24"/>
          <w:szCs w:val="24"/>
        </w:rPr>
        <w:t xml:space="preserve">26、对投标文件的初审</w:t>
      </w:r>
      <w:bookmarkEnd w:id="168"/>
      <w:r/>
      <w:bookmarkEnd w:id="169"/>
      <w:r/>
      <w:bookmarkEnd w:id="170"/>
      <w:r/>
      <w:bookmarkEnd w:id="171"/>
      <w:r>
        <w:rPr>
          <w:rFonts w:hint="eastAsia" w:ascii="宋体" w:hAnsi="宋体" w:eastAsia="宋体" w:cs="宋体"/>
          <w:b/>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outlineLvl w:val="9"/>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投标文件初审分为资格审查和符合性审查。</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.1.3 未通过资格审查或符合性审查的投标人，</w:t>
      </w:r>
      <w:r>
        <w:rPr>
          <w:rFonts w:hint="eastAsia" w:ascii="宋体" w:hAnsi="宋体"/>
          <w:color w:val="000000"/>
          <w:sz w:val="24"/>
          <w:szCs w:val="24"/>
          <w:highlight w:val="none"/>
        </w:rPr>
        <w:t xml:space="preserve">招标代理机构</w:t>
      </w:r>
      <w:r>
        <w:rPr>
          <w:rFonts w:hint="eastAsia" w:ascii="宋体" w:hAnsi="宋体"/>
          <w:bCs/>
          <w:color w:val="000000"/>
          <w:sz w:val="24"/>
          <w:szCs w:val="24"/>
        </w:rPr>
        <w:t xml:space="preserve">将在</w:t>
      </w:r>
      <w:r>
        <w:rPr>
          <w:rFonts w:hint="eastAsia" w:ascii="宋体" w:hAnsi="宋体"/>
          <w:color w:val="ff0000"/>
          <w:sz w:val="24"/>
          <w:szCs w:val="24"/>
        </w:rPr>
        <w:t xml:space="preserve">苏采云系统</w:t>
      </w:r>
      <w:r>
        <w:rPr>
          <w:rFonts w:hint="eastAsia" w:ascii="宋体" w:hAnsi="宋体"/>
          <w:bCs/>
          <w:color w:val="000000"/>
          <w:sz w:val="24"/>
          <w:szCs w:val="24"/>
        </w:rPr>
        <w:t xml:space="preserve">中告知未通过资格审查或符合性审查的原因，评审结束后</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招标代理机构</w:t>
      </w:r>
      <w:r>
        <w:rPr>
          <w:rFonts w:hint="eastAsia" w:ascii="宋体" w:hAnsi="宋体"/>
          <w:bCs/>
          <w:color w:val="000000"/>
          <w:sz w:val="24"/>
          <w:szCs w:val="24"/>
        </w:rPr>
        <w:t xml:space="preserve">将不再告知未通过资格审查或符合性审查的原因。</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4"/>
        </w:rPr>
        <w:t xml:space="preserve">评委决定投标文件的响应性只根据投标文件本身的内容，而不寻求外部的证据。</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.3</w:t>
      </w:r>
      <w:r>
        <w:rPr>
          <w:rFonts w:hint="eastAsia" w:ascii="宋体" w:hAnsi="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评委会将对确定为实质性响应的投标进行进一步审核，看其是否有计算上或累加上的算术错误，修正错误的原则如下：</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outlineLvl w:val="9"/>
      </w:pPr>
      <w:r>
        <w:rPr>
          <w:rFonts w:hint="eastAsia" w:ascii="宋体" w:hAnsi="宋体"/>
          <w:bCs/>
          <w:color w:val="000000"/>
          <w:sz w:val="24"/>
          <w:szCs w:val="24"/>
        </w:rPr>
        <w:t xml:space="preserve">（2）大写金额和小写金额不一致的，以大写金额为准。</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ff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bookmarkStart w:id="172" w:name="_Toc20823306"/>
      <w:r/>
      <w:bookmarkStart w:id="173" w:name="_Toc16938550"/>
      <w:r/>
      <w:bookmarkStart w:id="174" w:name="_Toc513029234"/>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.6</w:t>
      </w:r>
      <w:r>
        <w:rPr>
          <w:rFonts w:ascii="宋体" w:hAnsi="宋体"/>
          <w:color w:val="000000"/>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4"/>
        </w:rPr>
        <w:t xml:space="preserve">按照招标文件规定的方式（招标文件未规定的通过</w:t>
      </w:r>
      <w:r>
        <w:rPr>
          <w:rFonts w:ascii="宋体" w:hAnsi="宋体"/>
          <w:color w:val="000000"/>
          <w:sz w:val="24"/>
          <w:szCs w:val="24"/>
        </w:rPr>
        <w:t xml:space="preserve">随机抽取</w:t>
      </w:r>
      <w:r>
        <w:rPr>
          <w:rFonts w:hint="eastAsia" w:ascii="宋体" w:hAnsi="宋体"/>
          <w:color w:val="000000"/>
          <w:sz w:val="24"/>
          <w:szCs w:val="24"/>
        </w:rPr>
        <w:t xml:space="preserve">的</w:t>
      </w:r>
      <w:r>
        <w:rPr>
          <w:rFonts w:ascii="宋体" w:hAnsi="宋体"/>
          <w:color w:val="000000"/>
          <w:sz w:val="24"/>
          <w:szCs w:val="24"/>
        </w:rPr>
        <w:t xml:space="preserve">方式</w:t>
      </w:r>
      <w:r>
        <w:rPr>
          <w:rFonts w:hint="eastAsia" w:ascii="宋体" w:hAnsi="宋体"/>
          <w:color w:val="000000"/>
          <w:sz w:val="24"/>
          <w:szCs w:val="24"/>
        </w:rPr>
        <w:t xml:space="preserve">）</w:t>
      </w:r>
      <w:r>
        <w:rPr>
          <w:rFonts w:ascii="宋体" w:hAnsi="宋体"/>
          <w:color w:val="000000"/>
          <w:sz w:val="24"/>
          <w:szCs w:val="24"/>
        </w:rPr>
        <w:t xml:space="preserve">确定一个参加评标的投标人，其他投标无效。</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4"/>
        </w:rPr>
        <w:t xml:space="preserve">根据招标文件规定的方式（招标文件未规定的采取随机抽取的方式）</w:t>
      </w:r>
      <w:r>
        <w:rPr>
          <w:rFonts w:ascii="宋体" w:hAnsi="宋体"/>
          <w:color w:val="000000"/>
          <w:sz w:val="24"/>
          <w:szCs w:val="24"/>
        </w:rPr>
        <w:t xml:space="preserve">确定</w:t>
      </w:r>
      <w:r>
        <w:rPr>
          <w:rFonts w:hint="eastAsia" w:ascii="宋体" w:hAnsi="宋体"/>
          <w:color w:val="000000"/>
          <w:sz w:val="24"/>
          <w:szCs w:val="24"/>
        </w:rPr>
        <w:t xml:space="preserve">一个中标候选人</w:t>
      </w:r>
      <w:r>
        <w:rPr>
          <w:rFonts w:ascii="宋体" w:hAnsi="宋体"/>
          <w:color w:val="000000"/>
          <w:sz w:val="24"/>
          <w:szCs w:val="24"/>
        </w:rPr>
        <w:t xml:space="preserve">，其他同品牌投标人不作为中标候选人。</w:t>
      </w:r>
      <w:r>
        <w:rPr>
          <w:rFonts w:ascii="宋体" w:hAnsi="宋体"/>
          <w:color w:val="000000"/>
          <w:sz w:val="24"/>
          <w:szCs w:val="24"/>
        </w:rPr>
      </w:r>
      <w:r/>
    </w:p>
    <w:p>
      <w:pPr>
        <w:pStyle w:val="665"/>
        <w:ind w:firstLine="42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非单一产品采购项目，招标文件中</w:t>
      </w:r>
      <w:r>
        <w:rPr>
          <w:rFonts w:hint="eastAsia" w:ascii="宋体" w:hAnsi="宋体"/>
          <w:color w:val="000000"/>
          <w:sz w:val="24"/>
          <w:szCs w:val="24"/>
        </w:rPr>
        <w:t xml:space="preserve">将载明其中的核心产品</w:t>
      </w:r>
      <w:r>
        <w:rPr>
          <w:rFonts w:ascii="宋体" w:hAnsi="宋体"/>
          <w:color w:val="000000"/>
          <w:sz w:val="24"/>
          <w:szCs w:val="24"/>
        </w:rPr>
        <w:t xml:space="preserve">。多家投标人提供的核心产品品牌相同的，按前两款规定处理。</w:t>
      </w:r>
      <w:r>
        <w:rPr>
          <w:rFonts w:ascii="宋体" w:hAnsi="宋体"/>
          <w:color w:val="000000"/>
          <w:sz w:val="24"/>
          <w:szCs w:val="24"/>
        </w:rPr>
      </w:r>
      <w:r/>
    </w:p>
    <w:p>
      <w:pPr>
        <w:pStyle w:val="665"/>
        <w:ind w:firstLine="42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.7投标人在开、评标全过程中应保持通讯畅通，及时登录</w:t>
      </w:r>
      <w:r>
        <w:rPr>
          <w:rFonts w:hint="eastAsia" w:ascii="宋体" w:hAnsi="宋体"/>
          <w:color w:val="ff0000"/>
          <w:sz w:val="24"/>
          <w:szCs w:val="24"/>
        </w:rPr>
        <w:t xml:space="preserve">苏采云系统</w:t>
      </w:r>
      <w:r>
        <w:rPr>
          <w:rFonts w:hint="eastAsia" w:ascii="宋体" w:hAnsi="宋体"/>
          <w:color w:val="000000"/>
          <w:sz w:val="24"/>
          <w:szCs w:val="24"/>
        </w:rPr>
        <w:t xml:space="preserve">查阅</w:t>
      </w:r>
      <w:r>
        <w:rPr>
          <w:rFonts w:ascii="宋体" w:hAnsi="宋体"/>
          <w:color w:val="000000"/>
          <w:sz w:val="24"/>
          <w:szCs w:val="24"/>
        </w:rPr>
        <w:t xml:space="preserve">、答复相关</w:t>
      </w:r>
      <w:r>
        <w:rPr>
          <w:rFonts w:hint="eastAsia" w:ascii="宋体" w:hAnsi="宋体"/>
          <w:color w:val="000000"/>
          <w:sz w:val="24"/>
          <w:szCs w:val="24"/>
        </w:rPr>
        <w:t xml:space="preserve">信息</w:t>
      </w:r>
      <w:r>
        <w:rPr>
          <w:rFonts w:ascii="宋体" w:hAnsi="宋体"/>
          <w:color w:val="000000"/>
          <w:sz w:val="24"/>
          <w:szCs w:val="24"/>
        </w:rPr>
        <w:t xml:space="preserve">，</w:t>
      </w:r>
      <w:r>
        <w:rPr>
          <w:rFonts w:hint="eastAsia" w:ascii="宋体" w:hAnsi="宋体"/>
          <w:color w:val="000000"/>
          <w:sz w:val="24"/>
          <w:szCs w:val="24"/>
        </w:rPr>
        <w:t xml:space="preserve">并安排专人与采购中心及评标委员会联系。</w:t>
      </w:r>
      <w:r>
        <w:rPr>
          <w:rFonts w:ascii="宋体" w:hAnsi="宋体"/>
          <w:color w:val="000000"/>
          <w:sz w:val="24"/>
          <w:szCs w:val="24"/>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1"/>
      </w:pPr>
      <w:r/>
      <w:bookmarkStart w:id="175" w:name="_Toc2277"/>
      <w:r>
        <w:rPr>
          <w:rFonts w:hint="eastAsia" w:ascii="宋体" w:hAnsi="宋体" w:eastAsia="宋体" w:cs="宋体"/>
          <w:b/>
          <w:bCs/>
          <w:color w:val="000000"/>
          <w:sz w:val="24"/>
          <w:szCs w:val="24"/>
        </w:rPr>
        <w:t xml:space="preserve">27、</w:t>
      </w:r>
      <w:bookmarkEnd w:id="172"/>
      <w:r/>
      <w:bookmarkEnd w:id="173"/>
      <w:r/>
      <w:bookmarkEnd w:id="174"/>
      <w:r>
        <w:rPr>
          <w:rFonts w:hint="eastAsia" w:ascii="宋体" w:hAnsi="宋体" w:eastAsia="宋体" w:cs="宋体"/>
          <w:b/>
          <w:bCs/>
          <w:color w:val="000000"/>
          <w:sz w:val="24"/>
          <w:szCs w:val="24"/>
        </w:rPr>
        <w:t xml:space="preserve">无效投标条款和废标条款</w:t>
      </w:r>
      <w:bookmarkEnd w:id="175"/>
      <w:r>
        <w:rPr>
          <w:rFonts w:hint="eastAsia" w:ascii="宋体" w:hAnsi="宋体" w:eastAsia="宋体" w:cs="宋体"/>
          <w:b/>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rPr>
        <w:outlineLvl w:val="2"/>
      </w:pPr>
      <w:r/>
      <w:bookmarkStart w:id="176" w:name="_Toc513029235"/>
      <w:r/>
      <w:bookmarkStart w:id="177" w:name="_Toc16938551"/>
      <w:r/>
      <w:bookmarkStart w:id="178" w:name="_Toc20823307"/>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.1无效投标条款</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.1.1 投标人在</w:t>
      </w:r>
      <w:r>
        <w:rPr>
          <w:rFonts w:hint="eastAsia" w:ascii="宋体" w:hAnsi="宋体"/>
          <w:color w:val="ff0000"/>
          <w:sz w:val="24"/>
          <w:szCs w:val="24"/>
        </w:rPr>
        <w:t xml:space="preserve">苏采云系统</w:t>
      </w:r>
      <w:r>
        <w:rPr>
          <w:rFonts w:hint="eastAsia" w:ascii="宋体" w:hAnsi="宋体"/>
          <w:bCs/>
          <w:color w:val="000000"/>
          <w:sz w:val="24"/>
          <w:szCs w:val="24"/>
        </w:rPr>
        <w:t xml:space="preserve">规定的时间内未成功解密电子投标文件的。</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outlineLvl w:val="9"/>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 投标人未按照招标文件要求上传电子投标文件的。</w:t>
      </w:r>
      <w:r>
        <w:rPr>
          <w:rFonts w:ascii="宋体" w:hAnsi="宋体"/>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同一投标人提交两个</w:t>
      </w:r>
      <w:r>
        <w:rPr>
          <w:rFonts w:ascii="宋体" w:hAnsi="宋体"/>
          <w:bCs/>
          <w:color w:val="000000"/>
          <w:sz w:val="24"/>
          <w:szCs w:val="24"/>
        </w:rPr>
        <w:t xml:space="preserve">（</w:t>
      </w:r>
      <w:r>
        <w:rPr>
          <w:rFonts w:hint="eastAsia" w:ascii="宋体" w:hAnsi="宋体"/>
          <w:bCs/>
          <w:color w:val="000000"/>
          <w:sz w:val="24"/>
          <w:szCs w:val="24"/>
        </w:rPr>
        <w:t xml:space="preserve">含</w:t>
      </w:r>
      <w:r>
        <w:rPr>
          <w:rFonts w:ascii="宋体" w:hAnsi="宋体"/>
          <w:bCs/>
          <w:color w:val="000000"/>
          <w:sz w:val="24"/>
          <w:szCs w:val="24"/>
        </w:rPr>
        <w:t xml:space="preserve">两个）</w:t>
      </w:r>
      <w:r>
        <w:rPr>
          <w:rFonts w:hint="eastAsia" w:ascii="宋体" w:hAnsi="宋体"/>
          <w:bCs/>
          <w:color w:val="000000"/>
          <w:sz w:val="24"/>
          <w:szCs w:val="24"/>
        </w:rPr>
        <w:t xml:space="preserve">以上不同的</w:t>
      </w:r>
      <w:r>
        <w:rPr>
          <w:rFonts w:ascii="宋体" w:hAnsi="宋体"/>
          <w:bCs/>
          <w:color w:val="000000"/>
          <w:sz w:val="24"/>
          <w:szCs w:val="24"/>
        </w:rPr>
        <w:t xml:space="preserve">投标报价的。</w:t>
      </w:r>
      <w:r>
        <w:rPr>
          <w:rFonts w:ascii="宋体" w:hAnsi="宋体"/>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4</w:t>
      </w:r>
      <w:r>
        <w:rPr>
          <w:rFonts w:hint="eastAsia" w:ascii="宋体" w:hAnsi="宋体"/>
          <w:bCs/>
          <w:color w:val="000000"/>
          <w:sz w:val="24"/>
          <w:szCs w:val="24"/>
        </w:rPr>
        <w:t xml:space="preserve">投标人不具备招标文件中规定资格要求的。</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5</w:t>
      </w:r>
      <w:r>
        <w:rPr>
          <w:rFonts w:hint="eastAsia" w:ascii="宋体" w:hAnsi="宋体"/>
          <w:bCs/>
          <w:color w:val="000000"/>
          <w:sz w:val="24"/>
          <w:szCs w:val="24"/>
        </w:rPr>
        <w:t xml:space="preserve">投标人的报价超过了采购预算或最高限价的。</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i/>
          <w:color w:val="000000"/>
          <w:sz w:val="24"/>
          <w:szCs w:val="24"/>
          <w:u w:val="single"/>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6</w:t>
      </w:r>
      <w:r>
        <w:rPr>
          <w:rFonts w:hint="eastAsia" w:ascii="宋体" w:hAnsi="宋体"/>
          <w:bCs/>
          <w:color w:val="000000"/>
          <w:sz w:val="24"/>
          <w:szCs w:val="24"/>
        </w:rPr>
        <w:t xml:space="preserve">未通过符合性审查的。</w:t>
      </w:r>
      <w:r>
        <w:rPr>
          <w:rFonts w:ascii="宋体" w:hAnsi="宋体"/>
          <w:bCs/>
          <w:i/>
          <w:color w:val="000000"/>
          <w:sz w:val="24"/>
          <w:szCs w:val="24"/>
          <w:u w:val="single"/>
        </w:rPr>
      </w:r>
      <w:r/>
    </w:p>
    <w:p>
      <w:pPr>
        <w:pStyle w:val="665"/>
        <w:ind w:firstLine="360"/>
        <w:keepLines w:val="0"/>
        <w:keepNext w:val="0"/>
        <w:pageBreakBefore w:val="0"/>
        <w:spacing w:line="480" w:lineRule="exact"/>
        <w:widowControl w:val="off"/>
        <w:rPr>
          <w:rFonts w:ascii="宋体" w:hAnsi="宋体"/>
          <w:bCs/>
          <w:i/>
          <w:iCs/>
          <w:color w:val="000000"/>
          <w:sz w:val="24"/>
          <w:szCs w:val="24"/>
          <w:u w:val="single"/>
        </w:rPr>
      </w:pPr>
      <w:r>
        <w:rPr>
          <w:rFonts w:hint="eastAsia" w:ascii="宋体" w:hAnsi="宋体"/>
          <w:bCs/>
          <w:color w:val="000000"/>
          <w:sz w:val="24"/>
          <w:szCs w:val="24"/>
        </w:rPr>
        <w:t xml:space="preserve"> 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7</w:t>
      </w:r>
      <w:r>
        <w:rPr>
          <w:rFonts w:hint="eastAsia" w:ascii="宋体" w:hAnsi="宋体"/>
          <w:bCs/>
          <w:color w:val="000000"/>
          <w:sz w:val="24"/>
          <w:szCs w:val="24"/>
        </w:rPr>
        <w:t xml:space="preserve">不符合招标文件中规定的实质性要求和条件的</w:t>
      </w:r>
      <w:r>
        <w:rPr>
          <w:rFonts w:hint="eastAsia" w:ascii="宋体" w:hAnsi="宋体"/>
          <w:bCs/>
          <w:i/>
          <w:iCs/>
          <w:color w:val="000000"/>
          <w:sz w:val="24"/>
          <w:szCs w:val="24"/>
          <w:u w:val="single"/>
        </w:rPr>
        <w:t xml:space="preserve">（本招标文件中斜体且有下划线部分为实质性要求和条件）。</w:t>
      </w:r>
      <w:r>
        <w:rPr>
          <w:rFonts w:ascii="宋体" w:hAnsi="宋体"/>
          <w:bCs/>
          <w:i/>
          <w:iCs/>
          <w:color w:val="000000"/>
          <w:sz w:val="24"/>
          <w:szCs w:val="24"/>
          <w:u w:val="single"/>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8</w:t>
      </w:r>
      <w:r>
        <w:rPr>
          <w:rFonts w:hint="eastAsia" w:ascii="宋体" w:hAnsi="宋体"/>
          <w:bCs/>
          <w:color w:val="000000"/>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outlineLvl w:val="9"/>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9</w:t>
      </w:r>
      <w:r>
        <w:rPr>
          <w:rFonts w:hint="eastAsia" w:ascii="宋体" w:hAnsi="宋体"/>
          <w:bCs/>
          <w:color w:val="000000"/>
          <w:sz w:val="24"/>
          <w:szCs w:val="24"/>
        </w:rPr>
        <w:t xml:space="preserve">  投标文件含有采购人不能接受的附加条件的。</w:t>
      </w:r>
      <w:r>
        <w:rPr>
          <w:rFonts w:ascii="宋体" w:hAnsi="宋体"/>
          <w:bCs/>
          <w:color w:val="000000"/>
          <w:sz w:val="24"/>
          <w:szCs w:val="24"/>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10</w:t>
      </w:r>
      <w:r>
        <w:rPr>
          <w:rFonts w:hint="eastAsia" w:ascii="宋体" w:hAnsi="宋体" w:eastAsia="宋体" w:cs="宋体"/>
          <w:color w:val="000000"/>
          <w:sz w:val="24"/>
          <w:szCs w:val="24"/>
          <w:highlight w:val="none"/>
        </w:rPr>
        <w:t xml:space="preserve">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ff0000"/>
          <w:sz w:val="24"/>
          <w:szCs w:val="24"/>
          <w:highlight w:val="none"/>
          <w:lang w:val="en-US" w:eastAsia="zh-CN"/>
        </w:rPr>
        <w:t xml:space="preserve">评审过程中出现下列情形之一的，评标委员会应当启动异常低价投标审查程序：</w:t>
      </w:r>
      <w:r>
        <w:rPr>
          <w:rFonts w:hint="eastAsia" w:ascii="宋体" w:hAnsi="宋体" w:eastAsia="宋体" w:cs="宋体"/>
          <w:color w:val="ff0000"/>
          <w:sz w:val="24"/>
          <w:szCs w:val="24"/>
          <w:highlight w:val="none"/>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1.投标报价低于采购项目预算50%的，即投标报价&lt;采购项目预算×50%；</w:t>
      </w:r>
      <w:r>
        <w:rPr>
          <w:rFonts w:hint="eastAsia" w:ascii="宋体" w:hAnsi="宋体" w:eastAsia="宋体" w:cs="宋体"/>
          <w:color w:val="ff0000"/>
          <w:sz w:val="24"/>
          <w:szCs w:val="24"/>
          <w:highlight w:val="none"/>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2.投标报价低于采购项目最高限价45%的，即投标报价&lt;采购项目最高限价×45%；</w:t>
      </w:r>
      <w:r>
        <w:rPr>
          <w:rFonts w:hint="eastAsia" w:ascii="宋体" w:hAnsi="宋体" w:eastAsia="宋体" w:cs="宋体"/>
          <w:color w:val="ff0000"/>
          <w:sz w:val="24"/>
          <w:szCs w:val="24"/>
          <w:highlight w:val="none"/>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3.评标委员会认定的</w:t>
      </w:r>
      <w:r>
        <w:rPr>
          <w:rFonts w:hint="eastAsia" w:ascii="宋体" w:hAnsi="宋体" w:cs="宋体"/>
          <w:color w:val="ff0000"/>
          <w:sz w:val="24"/>
          <w:szCs w:val="24"/>
          <w:highlight w:val="none"/>
          <w:lang w:val="en-US" w:eastAsia="zh-CN"/>
        </w:rPr>
        <w:t xml:space="preserve">投标人</w:t>
      </w:r>
      <w:r>
        <w:rPr>
          <w:rFonts w:hint="eastAsia" w:ascii="宋体" w:hAnsi="宋体" w:eastAsia="宋体" w:cs="宋体"/>
          <w:color w:val="ff0000"/>
          <w:sz w:val="24"/>
          <w:szCs w:val="24"/>
          <w:highlight w:val="none"/>
          <w:lang w:val="en-US" w:eastAsia="zh-CN"/>
        </w:rPr>
        <w:t xml:space="preserve">报价过低、有可能影响产品质量或者不能诚信履约的其他情形。</w:t>
      </w:r>
      <w:r>
        <w:rPr>
          <w:rFonts w:hint="eastAsia" w:ascii="宋体" w:hAnsi="宋体" w:eastAsia="宋体" w:cs="宋体"/>
          <w:color w:val="ff0000"/>
          <w:sz w:val="24"/>
          <w:szCs w:val="24"/>
          <w:highlight w:val="none"/>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（二）启动异常低价投标审查后，评标委员会应当要求相关</w:t>
      </w:r>
      <w:r>
        <w:rPr>
          <w:rFonts w:hint="eastAsia" w:ascii="宋体" w:hAnsi="宋体" w:cs="宋体"/>
          <w:color w:val="ff0000"/>
          <w:sz w:val="24"/>
          <w:szCs w:val="24"/>
          <w:highlight w:val="none"/>
          <w:lang w:val="en-US" w:eastAsia="zh-CN"/>
        </w:rPr>
        <w:t xml:space="preserve">投标人</w:t>
      </w:r>
      <w:r>
        <w:rPr>
          <w:rFonts w:hint="eastAsia" w:ascii="宋体" w:hAnsi="宋体" w:eastAsia="宋体" w:cs="宋体"/>
          <w:color w:val="ff0000"/>
          <w:sz w:val="24"/>
          <w:szCs w:val="24"/>
          <w:highlight w:val="none"/>
          <w:lang w:val="en-US" w:eastAsia="zh-CN"/>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hint="eastAsia" w:ascii="宋体" w:hAnsi="宋体" w:cs="宋体"/>
          <w:color w:val="ff0000"/>
          <w:sz w:val="24"/>
          <w:szCs w:val="24"/>
          <w:highlight w:val="none"/>
          <w:lang w:val="en-US" w:eastAsia="zh-CN"/>
        </w:rPr>
        <w:t xml:space="preserve">投标人</w:t>
      </w:r>
      <w:r>
        <w:rPr>
          <w:rFonts w:hint="eastAsia" w:ascii="宋体" w:hAnsi="宋体" w:eastAsia="宋体" w:cs="宋体"/>
          <w:color w:val="ff0000"/>
          <w:sz w:val="24"/>
          <w:szCs w:val="24"/>
          <w:highlight w:val="none"/>
          <w:lang w:val="en-US" w:eastAsia="zh-CN"/>
        </w:rPr>
        <w:t xml:space="preserve">报价合理性进行判断。</w:t>
      </w:r>
      <w:r>
        <w:rPr>
          <w:rFonts w:hint="eastAsia" w:ascii="宋体" w:hAnsi="宋体" w:cs="宋体"/>
          <w:color w:val="ff0000"/>
          <w:sz w:val="24"/>
          <w:szCs w:val="24"/>
          <w:highlight w:val="none"/>
          <w:lang w:val="en-US" w:eastAsia="zh-CN"/>
        </w:rPr>
        <w:t xml:space="preserve">投标人</w:t>
      </w:r>
      <w:r>
        <w:rPr>
          <w:rFonts w:hint="eastAsia" w:ascii="宋体" w:hAnsi="宋体" w:eastAsia="宋体" w:cs="宋体"/>
          <w:color w:val="ff0000"/>
          <w:sz w:val="24"/>
          <w:szCs w:val="24"/>
          <w:highlight w:val="none"/>
          <w:lang w:val="en-US" w:eastAsia="zh-CN"/>
        </w:rPr>
        <w:t xml:space="preserve">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ff0000"/>
          <w:sz w:val="24"/>
          <w:szCs w:val="24"/>
          <w:highlight w:val="none"/>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投标文件未按照招标文件要求加盖CA电子公章的。</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其他法律、法规及本招标文件规定的属无效投标的情形。</w:t>
      </w:r>
      <w:r>
        <w:rPr>
          <w:rFonts w:ascii="宋体" w:hAnsi="宋体"/>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rPr>
        <w:outlineLvl w:val="2"/>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.2废标条款</w:t>
      </w:r>
      <w:r>
        <w:rPr>
          <w:rFonts w:ascii="宋体" w:hAnsi="宋体"/>
          <w:bCs/>
          <w:color w:val="000000"/>
          <w:sz w:val="24"/>
          <w:szCs w:val="24"/>
        </w:rPr>
      </w:r>
      <w:r/>
    </w:p>
    <w:p>
      <w:pPr>
        <w:pStyle w:val="665"/>
        <w:ind w:left="479"/>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.2.1符合专业条件的供应商或者对招标文件作实质响应的供应商不足三家的。</w:t>
      </w:r>
      <w:r>
        <w:rPr>
          <w:rFonts w:hint="eastAsia" w:ascii="宋体" w:hAnsi="宋体"/>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.2.2出现影响采购公正的违法、违规行为的。</w:t>
      </w:r>
      <w:r>
        <w:rPr>
          <w:rFonts w:ascii="宋体" w:hAnsi="宋体"/>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.2.3因重大变故，采购任务取消的。</w:t>
      </w:r>
      <w:r>
        <w:rPr>
          <w:rFonts w:ascii="宋体" w:hAnsi="宋体"/>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.2.4评标委员会认定招标文件存在歧义、重大缺陷导致评审工作无法进行。</w:t>
      </w:r>
      <w:r>
        <w:rPr>
          <w:rFonts w:ascii="宋体" w:hAnsi="宋体"/>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rPr>
        <w:outlineLvl w:val="9"/>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.2.5 因</w:t>
      </w:r>
      <w:r>
        <w:rPr>
          <w:rFonts w:hint="eastAsia" w:ascii="宋体" w:hAnsi="宋体"/>
          <w:color w:val="ff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rPr>
          <w:rFonts w:ascii="宋体" w:hAnsi="宋体"/>
          <w:bCs/>
          <w:color w:val="000000"/>
          <w:sz w:val="24"/>
          <w:szCs w:val="24"/>
        </w:rPr>
      </w:r>
      <w:r/>
    </w:p>
    <w:p>
      <w:pPr>
        <w:pStyle w:val="665"/>
        <w:ind w:left="479"/>
        <w:keepLines w:val="0"/>
        <w:keepNext w:val="0"/>
        <w:pageBreakBefore w:val="0"/>
        <w:spacing w:line="480" w:lineRule="exact"/>
        <w:widowControl w:val="off"/>
        <w:rPr>
          <w:rFonts w:ascii="宋体" w:hAnsi="宋体"/>
          <w:bCs/>
          <w:color w:val="000000"/>
          <w:sz w:val="24"/>
          <w:szCs w:val="24"/>
          <w:lang w:val="en-US" w:eastAsia="zh-CN"/>
        </w:rPr>
      </w:pPr>
      <w:r>
        <w:rPr>
          <w:rFonts w:hint="eastAsia" w:ascii="宋体" w:hAnsi="宋体"/>
          <w:bCs/>
          <w:color w:val="000000"/>
          <w:sz w:val="24"/>
          <w:szCs w:val="24"/>
          <w:lang w:val="en-US" w:eastAsia="zh-CN"/>
        </w:rPr>
        <w:t xml:space="preserve">27.2.6其他废标条款。评标委员会认定的符合废标条件的条款。</w:t>
      </w:r>
      <w:r>
        <w:rPr>
          <w:rFonts w:ascii="宋体" w:hAnsi="宋体"/>
          <w:bCs/>
          <w:color w:val="000000"/>
          <w:sz w:val="24"/>
          <w:szCs w:val="24"/>
          <w:lang w:val="en-US" w:eastAsia="zh-CN"/>
        </w:rPr>
      </w:r>
      <w:r/>
    </w:p>
    <w:p>
      <w:pPr>
        <w:pStyle w:val="665"/>
        <w:ind w:left="479"/>
        <w:keepLines w:val="0"/>
        <w:keepNext w:val="0"/>
        <w:pageBreakBefore w:val="0"/>
        <w:spacing w:line="480" w:lineRule="exact"/>
        <w:widowControl w:val="off"/>
        <w:rPr>
          <w:rFonts w:ascii="宋体" w:hAnsi="宋体"/>
          <w:bCs/>
          <w:color w:val="000000"/>
          <w:sz w:val="24"/>
          <w:szCs w:val="24"/>
        </w:rPr>
        <w:outlineLvl w:val="2"/>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.3 投标截止时间结束后参加投标的供应商不足三家的处理：</w:t>
      </w:r>
      <w:r>
        <w:rPr>
          <w:rFonts w:ascii="宋体" w:hAnsi="宋体"/>
          <w:bCs/>
          <w:color w:val="000000"/>
          <w:sz w:val="24"/>
          <w:szCs w:val="24"/>
        </w:rPr>
      </w:r>
      <w:r/>
    </w:p>
    <w:p>
      <w:pPr>
        <w:pStyle w:val="665"/>
        <w:ind w:firstLine="480"/>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.3.1如出现投标截止时间结束后参加投标的供应商或者在评标期间对招标文件做出实质响应的供应商不足三家情况，按政府采购相关规定执行。</w:t>
      </w:r>
      <w:r>
        <w:rPr>
          <w:rFonts w:ascii="宋体" w:hAnsi="宋体"/>
          <w:bCs/>
          <w:color w:val="000000"/>
          <w:sz w:val="24"/>
          <w:szCs w:val="24"/>
        </w:rPr>
      </w:r>
      <w:r/>
    </w:p>
    <w:p>
      <w:pPr>
        <w:pStyle w:val="665"/>
        <w:ind w:firstLine="499"/>
        <w:keepLines/>
        <w:keepNext/>
        <w:pageBreakBefore w:val="0"/>
        <w:spacing w:before="145" w:after="145" w:line="480" w:lineRule="exact"/>
        <w:widowControl w:val="off"/>
        <w:rPr>
          <w:rFonts w:hint="eastAsia" w:ascii="Times New Roman" w:hAnsi="Times New Roman"/>
          <w:b/>
          <w:bCs/>
          <w:color w:val="000000"/>
          <w:sz w:val="28"/>
          <w:szCs w:val="28"/>
        </w:rPr>
        <w:outlineLvl w:val="0"/>
      </w:pPr>
      <w:r/>
      <w:bookmarkStart w:id="179" w:name="_Toc120614219"/>
      <w:r/>
      <w:bookmarkStart w:id="180" w:name="_Toc5664"/>
      <w:r>
        <w:rPr>
          <w:rFonts w:hint="eastAsia" w:ascii="Times New Roman" w:hAnsi="Times New Roman"/>
          <w:b/>
          <w:bCs/>
          <w:color w:val="000000"/>
          <w:sz w:val="28"/>
          <w:szCs w:val="28"/>
        </w:rPr>
        <w:t xml:space="preserve">六、</w:t>
      </w:r>
      <w:bookmarkEnd w:id="176"/>
      <w:r/>
      <w:bookmarkEnd w:id="177"/>
      <w:r/>
      <w:bookmarkEnd w:id="178"/>
      <w:r>
        <w:rPr>
          <w:rFonts w:hint="eastAsia" w:ascii="Times New Roman" w:hAnsi="Times New Roman"/>
          <w:b/>
          <w:bCs/>
          <w:color w:val="000000"/>
          <w:sz w:val="28"/>
          <w:szCs w:val="28"/>
        </w:rPr>
        <w:t xml:space="preserve">定标</w:t>
      </w:r>
      <w:bookmarkEnd w:id="179"/>
      <w:r/>
      <w:bookmarkEnd w:id="180"/>
      <w:r>
        <w:rPr>
          <w:rFonts w:hint="eastAsia" w:ascii="Times New Roman" w:hAnsi="Times New Roman"/>
          <w:b/>
          <w:bCs/>
          <w:color w:val="000000"/>
          <w:sz w:val="28"/>
          <w:szCs w:val="28"/>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bookmarkStart w:id="181" w:name="_Toc513029238"/>
      <w:r/>
      <w:bookmarkStart w:id="182" w:name="_Toc16938554"/>
      <w:r/>
      <w:bookmarkStart w:id="183" w:name="_Toc20823310"/>
      <w:r/>
      <w:bookmarkStart w:id="184" w:name="_Toc28586"/>
      <w:r>
        <w:rPr>
          <w:rFonts w:hint="eastAsia" w:ascii="宋体" w:hAnsi="宋体" w:eastAsia="宋体" w:cs="宋体"/>
          <w:b/>
          <w:bCs/>
          <w:color w:val="000000"/>
          <w:sz w:val="24"/>
          <w:szCs w:val="24"/>
        </w:rPr>
        <w:t xml:space="preserve">28、</w:t>
      </w:r>
      <w:bookmarkEnd w:id="181"/>
      <w:r>
        <w:rPr>
          <w:rFonts w:hint="eastAsia" w:ascii="宋体" w:hAnsi="宋体" w:eastAsia="宋体" w:cs="宋体"/>
          <w:b/>
          <w:bCs/>
          <w:color w:val="000000"/>
          <w:sz w:val="24"/>
          <w:szCs w:val="24"/>
        </w:rPr>
        <w:t xml:space="preserve">确定</w:t>
      </w:r>
      <w:bookmarkEnd w:id="182"/>
      <w:r/>
      <w:bookmarkEnd w:id="183"/>
      <w:r>
        <w:rPr>
          <w:rFonts w:hint="eastAsia" w:ascii="宋体" w:hAnsi="宋体" w:eastAsia="宋体" w:cs="宋体"/>
          <w:b/>
          <w:bCs/>
          <w:color w:val="000000"/>
          <w:sz w:val="24"/>
          <w:szCs w:val="24"/>
        </w:rPr>
        <w:t xml:space="preserve">中标单位</w:t>
      </w:r>
      <w:bookmarkEnd w:id="184"/>
      <w:r>
        <w:rPr>
          <w:rFonts w:hint="eastAsia" w:ascii="宋体" w:hAnsi="宋体" w:eastAsia="宋体" w:cs="宋体"/>
          <w:b/>
          <w:bCs/>
          <w:color w:val="000000"/>
          <w:sz w:val="24"/>
          <w:szCs w:val="24"/>
        </w:rPr>
      </w:r>
      <w:r/>
    </w:p>
    <w:p>
      <w:pPr>
        <w:pStyle w:val="665"/>
        <w:ind w:firstLine="482"/>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.1中标候选人的选取原则和数量见招标文件第五章规定。 </w:t>
      </w:r>
      <w:r>
        <w:rPr>
          <w:rFonts w:ascii="宋体" w:hAnsi="宋体"/>
          <w:bCs/>
          <w:color w:val="000000"/>
          <w:sz w:val="24"/>
          <w:szCs w:val="24"/>
        </w:rPr>
      </w:r>
      <w:r/>
    </w:p>
    <w:p>
      <w:pPr>
        <w:pStyle w:val="665"/>
        <w:ind w:firstLine="482"/>
        <w:keepLines w:val="0"/>
        <w:keepNext w:val="0"/>
        <w:pageBreakBefore w:val="0"/>
        <w:spacing w:line="48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.2 采购人应根据评委会推荐的中标候选人确定中标人。</w:t>
      </w:r>
      <w:r>
        <w:rPr>
          <w:rFonts w:ascii="宋体" w:hAnsi="宋体"/>
          <w:bCs/>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highlight w:val="none"/>
        </w:rPr>
        <w:t xml:space="preserve">招标代理机构</w:t>
      </w:r>
      <w:r>
        <w:rPr>
          <w:rFonts w:hint="eastAsia" w:ascii="宋体" w:hAnsi="宋体"/>
          <w:color w:val="000000"/>
          <w:sz w:val="24"/>
          <w:szCs w:val="24"/>
        </w:rPr>
        <w:t xml:space="preserve">将在“中国政府采购网、江苏省政府采购网、盐城市政府采购网”发布中标公告，公告期限为1个工作日。</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outlineLvl w:val="9"/>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w:t>
      </w:r>
      <w:r>
        <w:rPr>
          <w:rFonts w:hint="eastAsia" w:ascii="宋体" w:hAnsi="宋体"/>
          <w:color w:val="000000"/>
          <w:sz w:val="24"/>
          <w:szCs w:val="24"/>
          <w:highlight w:val="none"/>
        </w:rPr>
        <w:t xml:space="preserve">招标代理机构</w:t>
      </w:r>
      <w:r>
        <w:rPr>
          <w:rFonts w:hint="eastAsia" w:ascii="宋体" w:hAnsi="宋体"/>
          <w:color w:val="000000"/>
          <w:sz w:val="24"/>
          <w:szCs w:val="24"/>
        </w:rPr>
        <w:t xml:space="preserve">行贿或者提供其他不正当利益的。</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outlineLvl w:val="9"/>
      </w:pPr>
      <w:r/>
      <w:bookmarkStart w:id="185"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 w:val="24"/>
          <w:szCs w:val="24"/>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665"/>
        <w:ind w:firstLine="482"/>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665"/>
        <w:ind w:firstLine="482"/>
        <w:keepLines w:val="0"/>
        <w:keepNext w:val="0"/>
        <w:pageBreakBefore w:val="0"/>
        <w:spacing w:line="48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bookmarkStart w:id="186" w:name="_Toc29646"/>
      <w:r>
        <w:rPr>
          <w:rFonts w:hint="eastAsia" w:ascii="宋体" w:hAnsi="宋体" w:eastAsia="宋体" w:cs="宋体"/>
          <w:b/>
          <w:bCs/>
          <w:color w:val="000000"/>
          <w:sz w:val="24"/>
          <w:szCs w:val="24"/>
        </w:rPr>
        <w:t xml:space="preserve">29、质疑处理</w:t>
      </w:r>
      <w:bookmarkEnd w:id="185"/>
      <w:r/>
      <w:bookmarkEnd w:id="186"/>
      <w:r>
        <w:rPr>
          <w:rFonts w:hint="eastAsia" w:ascii="宋体" w:hAnsi="宋体" w:eastAsia="宋体" w:cs="宋体"/>
          <w:b/>
          <w:bCs/>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1"/>
          <w:highlight w:val="none"/>
        </w:rPr>
        <w:t xml:space="preserve">招标代理机构</w:t>
      </w:r>
      <w:r>
        <w:rPr>
          <w:rFonts w:hint="eastAsia" w:ascii="宋体" w:hAnsi="宋体"/>
          <w:color w:val="000000"/>
          <w:sz w:val="24"/>
          <w:szCs w:val="24"/>
        </w:rPr>
        <w:t xml:space="preserve">或采购人提出质疑。上述应知其权益受到损害之日，是指：</w:t>
      </w:r>
      <w:r>
        <w:rPr>
          <w:rFonts w:ascii="宋体" w:hAnsi="宋体"/>
          <w:color w:val="000000"/>
          <w:sz w:val="24"/>
          <w:szCs w:val="24"/>
        </w:rPr>
      </w:r>
      <w:r/>
    </w:p>
    <w:p>
      <w:pPr>
        <w:pStyle w:val="665"/>
        <w:ind w:firstLine="480"/>
        <w:keepLines w:val="0"/>
        <w:keepNext w:val="0"/>
        <w:pageBreakBefore w:val="0"/>
        <w:spacing w:line="480" w:lineRule="exact"/>
        <w:widowControl w:val="off"/>
        <w:rPr>
          <w:rFonts w:hint="eastAsia" w:ascii="Times New Roman" w:hAnsi="宋体" w:eastAsia="宋体" w:cs="宋体"/>
          <w:color w:val="000000"/>
          <w:sz w:val="24"/>
          <w:szCs w:val="24"/>
          <w:lang w:eastAsia="zh-CN"/>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hint="eastAsia" w:ascii="Times New Roman" w:hAnsi="宋体" w:eastAsia="宋体" w:cs="宋体"/>
          <w:color w:val="000000"/>
          <w:sz w:val="24"/>
          <w:szCs w:val="24"/>
          <w:lang w:eastAsia="zh-CN"/>
        </w:rPr>
      </w:r>
      <w:r/>
    </w:p>
    <w:p>
      <w:pPr>
        <w:pStyle w:val="665"/>
        <w:ind w:firstLine="480"/>
        <w:keepLines w:val="0"/>
        <w:keepNext w:val="0"/>
        <w:pageBreakBefore w:val="0"/>
        <w:spacing w:line="480" w:lineRule="exact"/>
        <w:widowControl w:val="off"/>
        <w:rPr>
          <w:rFonts w:hint="eastAsia" w:ascii="Times New Roman" w:hAnsi="宋体" w:eastAsia="宋体" w:cs="宋体"/>
          <w:color w:val="000000"/>
          <w:sz w:val="24"/>
          <w:szCs w:val="24"/>
          <w:lang w:eastAsia="zh-CN"/>
        </w:rPr>
        <w:outlineLvl w:val="9"/>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eastAsia="宋体" w:cs="宋体"/>
          <w:color w:val="000000"/>
          <w:sz w:val="24"/>
          <w:szCs w:val="24"/>
          <w:lang w:eastAsia="zh-CN"/>
        </w:rPr>
      </w:r>
      <w:r/>
    </w:p>
    <w:p>
      <w:pPr>
        <w:pStyle w:val="665"/>
        <w:ind w:firstLine="480"/>
        <w:keepLines w:val="0"/>
        <w:keepNext w:val="0"/>
        <w:pageBreakBefore w:val="0"/>
        <w:spacing w:line="480" w:lineRule="exact"/>
        <w:widowControl w:val="off"/>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ascii="Times New Roman" w:hAnsi="宋体" w:cs="宋体"/>
          <w:color w:val="000000"/>
          <w:sz w:val="24"/>
          <w:szCs w:val="24"/>
        </w:rPr>
      </w:r>
      <w:r/>
    </w:p>
    <w:p>
      <w:pPr>
        <w:pStyle w:val="665"/>
        <w:ind w:firstLine="480"/>
        <w:keepLines w:val="0"/>
        <w:keepNext w:val="0"/>
        <w:pageBreakBefore w:val="0"/>
        <w:spacing w:line="480" w:lineRule="exact"/>
        <w:widowControl w:val="off"/>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1"/>
          <w:highlight w:val="none"/>
        </w:rPr>
        <w:t xml:space="preserve">招标代理机构</w:t>
      </w:r>
      <w:r>
        <w:rPr>
          <w:rFonts w:hint="eastAsia" w:ascii="Times New Roman" w:hAnsi="宋体" w:cs="宋体"/>
          <w:color w:val="000000"/>
          <w:sz w:val="24"/>
          <w:szCs w:val="24"/>
        </w:rPr>
        <w:t xml:space="preserve">、</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ascii="Times New Roman" w:hAnsi="宋体" w:cs="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 w:val="24"/>
          <w:szCs w:val="24"/>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ascii="宋体" w:hAnsi="宋体"/>
          <w:color w:val="000000"/>
          <w:sz w:val="24"/>
          <w:szCs w:val="24"/>
        </w:rPr>
        <w:t xml:space="preserve">29</w:t>
      </w:r>
      <w:r>
        <w:rPr>
          <w:rFonts w:hint="eastAsia" w:ascii="宋体" w:hAnsi="宋体"/>
          <w:color w:val="000000"/>
          <w:sz w:val="24"/>
          <w:szCs w:val="24"/>
        </w:rPr>
        <w:t xml:space="preserve">.4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1"/>
          <w:highlight w:val="none"/>
        </w:rPr>
        <w:t xml:space="preserve">招标代理机构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color w:val="ff0000"/>
          <w:sz w:val="24"/>
          <w:szCs w:val="24"/>
        </w:rPr>
        <w:t xml:space="preserve">（采购人和</w:t>
      </w:r>
      <w:r>
        <w:rPr>
          <w:rFonts w:hint="eastAsia" w:ascii="宋体" w:hAnsi="宋体"/>
          <w:color w:val="000000"/>
          <w:sz w:val="24"/>
          <w:szCs w:val="21"/>
          <w:highlight w:val="none"/>
        </w:rPr>
        <w:t xml:space="preserve">招标代理机构</w:t>
      </w:r>
      <w:r>
        <w:rPr>
          <w:rFonts w:hint="eastAsia" w:ascii="宋体" w:hAnsi="宋体"/>
          <w:color w:val="ff0000"/>
          <w:sz w:val="24"/>
          <w:szCs w:val="24"/>
        </w:rPr>
        <w:t xml:space="preserve">不接受未填写快递运单的快件）。</w:t>
      </w:r>
      <w:r>
        <w:rPr>
          <w:rFonts w:ascii="宋体" w:hAnsi="宋体"/>
          <w:color w:val="000000"/>
          <w:sz w:val="24"/>
          <w:szCs w:val="24"/>
        </w:rPr>
      </w:r>
      <w:r/>
    </w:p>
    <w:p>
      <w:pPr>
        <w:pStyle w:val="665"/>
        <w:ind w:firstLine="480"/>
        <w:keepLines w:val="0"/>
        <w:keepNext w:val="0"/>
        <w:pageBreakBefore w:val="0"/>
        <w:spacing w:line="48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质疑人（或授权委托人）须是投标单位正式员工，授权委托人须提供投标单位为其缴纳的本年度近期社保证明。</w:t>
      </w:r>
      <w:r>
        <w:rPr>
          <w:rFonts w:hint="eastAsia" w:ascii="宋体" w:hAnsi="宋体" w:eastAsia="宋体" w:cs="宋体"/>
          <w:color w:val="000000"/>
          <w:sz w:val="24"/>
          <w:szCs w:val="24"/>
          <w:highlight w:val="none"/>
          <w:lang w:eastAsia="zh-CN"/>
        </w:rPr>
      </w:r>
      <w:r/>
    </w:p>
    <w:p>
      <w:pPr>
        <w:pStyle w:val="665"/>
        <w:ind w:firstLine="480"/>
        <w:keepLines w:val="0"/>
        <w:keepNext w:val="0"/>
        <w:pageBreakBefore w:val="0"/>
        <w:spacing w:line="480" w:lineRule="exact"/>
        <w:widowControl w:val="off"/>
        <w:rPr>
          <w:rFonts w:ascii="宋体" w:hAnsi="宋体"/>
          <w:color w:val="000000"/>
          <w:sz w:val="24"/>
          <w:szCs w:val="24"/>
        </w:rPr>
        <w:outlineLvl w:val="9"/>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rPr>
          <w:rFonts w:ascii="宋体" w:hAnsi="宋体"/>
          <w:color w:val="000000"/>
          <w:sz w:val="24"/>
          <w:szCs w:val="24"/>
        </w:rPr>
      </w:r>
      <w:r/>
    </w:p>
    <w:p>
      <w:pPr>
        <w:pStyle w:val="665"/>
        <w:ind w:firstLine="480"/>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rPr>
          <w:rFonts w:ascii="宋体" w:hAnsi="宋体"/>
          <w:color w:val="000000"/>
          <w:sz w:val="24"/>
          <w:szCs w:val="24"/>
        </w:rPr>
      </w:r>
      <w:r/>
    </w:p>
    <w:p>
      <w:pPr>
        <w:pStyle w:val="665"/>
        <w:ind w:firstLine="468"/>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color w:val="000000"/>
          <w:sz w:val="24"/>
          <w:szCs w:val="24"/>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bookmarkStart w:id="187" w:name="_Toc14286"/>
      <w:r>
        <w:rPr>
          <w:rFonts w:hint="eastAsia" w:ascii="宋体" w:hAnsi="宋体" w:eastAsia="宋体" w:cs="宋体"/>
          <w:b/>
          <w:bCs/>
          <w:color w:val="000000"/>
          <w:sz w:val="24"/>
          <w:szCs w:val="24"/>
        </w:rPr>
        <w:t xml:space="preserve">30、中标通知书</w:t>
      </w:r>
      <w:bookmarkEnd w:id="187"/>
      <w:r>
        <w:rPr>
          <w:rFonts w:hint="eastAsia" w:ascii="宋体" w:hAnsi="宋体" w:eastAsia="宋体" w:cs="宋体"/>
          <w:b/>
          <w:bCs/>
          <w:color w:val="000000"/>
          <w:sz w:val="24"/>
          <w:szCs w:val="24"/>
        </w:rPr>
      </w:r>
      <w:r/>
    </w:p>
    <w:p>
      <w:pPr>
        <w:pStyle w:val="665"/>
        <w:ind w:firstLine="601"/>
        <w:keepLines w:val="0"/>
        <w:keepNext w:val="0"/>
        <w:pageBreakBefore w:val="0"/>
        <w:spacing w:line="480" w:lineRule="exact"/>
        <w:widowControl w:val="off"/>
        <w:rPr>
          <w:rFonts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1"/>
          <w:highlight w:val="none"/>
        </w:rPr>
        <w:t xml:space="preserve">招标代理机构</w:t>
      </w:r>
      <w:r>
        <w:rPr>
          <w:rFonts w:hint="eastAsia" w:ascii="宋体" w:hAnsi="宋体"/>
          <w:color w:val="000000"/>
          <w:sz w:val="24"/>
          <w:szCs w:val="24"/>
        </w:rPr>
        <w:t xml:space="preserve">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ascii="宋体" w:hAnsi="宋体"/>
          <w:color w:val="000000"/>
          <w:sz w:val="24"/>
          <w:szCs w:val="24"/>
        </w:rPr>
      </w:r>
      <w:r/>
    </w:p>
    <w:p>
      <w:pPr>
        <w:pStyle w:val="665"/>
        <w:ind w:firstLine="601"/>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szCs w:val="24"/>
        </w:rPr>
      </w:r>
      <w:r/>
    </w:p>
    <w:p>
      <w:pPr>
        <w:pStyle w:val="665"/>
        <w:ind w:firstLine="499"/>
        <w:keepLines/>
        <w:keepNext/>
        <w:pageBreakBefore w:val="0"/>
        <w:spacing w:before="145" w:after="145" w:line="480" w:lineRule="exact"/>
        <w:widowControl w:val="off"/>
        <w:rPr>
          <w:rFonts w:hint="eastAsia" w:ascii="Times New Roman" w:hAnsi="Times New Roman"/>
          <w:b/>
          <w:bCs/>
          <w:color w:val="000000"/>
          <w:sz w:val="28"/>
          <w:szCs w:val="28"/>
        </w:rPr>
        <w:outlineLvl w:val="0"/>
      </w:pPr>
      <w:r/>
      <w:bookmarkStart w:id="188" w:name="_Toc12918"/>
      <w:r/>
      <w:bookmarkStart w:id="189" w:name="_Toc16938552"/>
      <w:r/>
      <w:bookmarkStart w:id="190" w:name="_Toc120614220"/>
      <w:r/>
      <w:bookmarkStart w:id="191" w:name="_Toc20823308"/>
      <w:r/>
      <w:bookmarkStart w:id="192" w:name="_Toc513029236"/>
      <w:r>
        <w:rPr>
          <w:rFonts w:hint="eastAsia" w:ascii="Times New Roman" w:hAnsi="Times New Roman"/>
          <w:b/>
          <w:bCs/>
          <w:color w:val="000000"/>
          <w:sz w:val="28"/>
          <w:szCs w:val="28"/>
        </w:rPr>
        <w:t xml:space="preserve">七、授予合同</w:t>
      </w:r>
      <w:bookmarkEnd w:id="188"/>
      <w:r/>
      <w:bookmarkEnd w:id="189"/>
      <w:r/>
      <w:bookmarkEnd w:id="190"/>
      <w:r/>
      <w:bookmarkEnd w:id="191"/>
      <w:r/>
      <w:bookmarkEnd w:id="192"/>
      <w:r>
        <w:rPr>
          <w:rFonts w:hint="eastAsia" w:ascii="Times New Roman" w:hAnsi="Times New Roman"/>
          <w:b/>
          <w:bCs/>
          <w:color w:val="000000"/>
          <w:sz w:val="28"/>
          <w:szCs w:val="28"/>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bookmarkStart w:id="193" w:name="_Toc1717"/>
      <w:r/>
      <w:bookmarkStart w:id="194" w:name="_Toc513029237"/>
      <w:r/>
      <w:bookmarkStart w:id="195" w:name="_Toc20823309"/>
      <w:r/>
      <w:bookmarkStart w:id="196" w:name="_Toc16938553"/>
      <w:r>
        <w:rPr>
          <w:rFonts w:hint="eastAsia" w:ascii="宋体" w:hAnsi="宋体" w:eastAsia="宋体" w:cs="宋体"/>
          <w:b/>
          <w:bCs/>
          <w:color w:val="000000"/>
          <w:sz w:val="24"/>
          <w:szCs w:val="24"/>
        </w:rPr>
        <w:t xml:space="preserve">31. 签订合同</w:t>
      </w:r>
      <w:bookmarkEnd w:id="193"/>
      <w:r>
        <w:rPr>
          <w:rFonts w:hint="eastAsia" w:ascii="宋体" w:hAnsi="宋体" w:eastAsia="宋体" w:cs="宋体"/>
          <w:b/>
          <w:bCs/>
          <w:color w:val="000000"/>
          <w:sz w:val="24"/>
          <w:szCs w:val="24"/>
        </w:rPr>
      </w:r>
      <w:r/>
    </w:p>
    <w:p>
      <w:pPr>
        <w:pStyle w:val="665"/>
        <w:ind w:firstLine="601"/>
        <w:keepLines w:val="0"/>
        <w:keepNext w:val="0"/>
        <w:pageBreakBefore w:val="0"/>
        <w:spacing w:line="480" w:lineRule="exact"/>
        <w:widowControl w:val="off"/>
        <w:rPr>
          <w:rFonts w:ascii="宋体" w:hAnsi="宋体"/>
          <w:sz w:val="24"/>
          <w:szCs w:val="24"/>
          <w:lang w:val="en-US" w:eastAsia="zh-CN"/>
        </w:rPr>
      </w:pPr>
      <w:r>
        <w:rPr>
          <w:rFonts w:hint="eastAsia" w:ascii="宋体" w:hAnsi="宋体"/>
          <w:sz w:val="24"/>
          <w:szCs w:val="24"/>
        </w:rPr>
        <w:t xml:space="preserve">31.l. 中标人应当在中标通知书发出之日起</w:t>
      </w:r>
      <w:r>
        <w:rPr>
          <w:rFonts w:hint="eastAsia" w:ascii="宋体" w:hAnsi="宋体"/>
          <w:sz w:val="24"/>
          <w:szCs w:val="24"/>
          <w:lang w:val="en-US" w:eastAsia="zh-CN"/>
        </w:rPr>
        <w:t xml:space="preserve">30</w:t>
      </w:r>
      <w:r>
        <w:rPr>
          <w:rFonts w:hint="eastAsia" w:ascii="宋体" w:hAnsi="宋体"/>
          <w:sz w:val="24"/>
          <w:szCs w:val="24"/>
        </w:rPr>
        <w:t xml:space="preserve">日内（原则上应在15日内）</w:t>
      </w:r>
      <w:r>
        <w:rPr>
          <w:rFonts w:hint="eastAsia" w:ascii="宋体" w:hAnsi="宋体"/>
          <w:color w:val="0000ff"/>
          <w:sz w:val="24"/>
          <w:szCs w:val="24"/>
        </w:rPr>
        <w:t xml:space="preserve">，</w:t>
      </w:r>
      <w:r>
        <w:rPr>
          <w:rFonts w:hint="eastAsia" w:ascii="宋体" w:hAnsi="宋体"/>
          <w:sz w:val="24"/>
          <w:szCs w:val="24"/>
        </w:rPr>
        <w:t xml:space="preserve">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rPr>
          <w:rFonts w:hint="eastAsia" w:ascii="宋体" w:hAnsi="宋体"/>
          <w:sz w:val="24"/>
          <w:szCs w:val="24"/>
          <w:lang w:val="en-US" w:eastAsia="zh-CN"/>
        </w:rPr>
        <w:t xml:space="preserve">若中标人30日内未与采购人签订合同，中标无效，采购人有权确定顺序中标人。</w:t>
      </w:r>
      <w:r>
        <w:rPr>
          <w:rFonts w:ascii="宋体" w:hAnsi="宋体"/>
          <w:sz w:val="24"/>
          <w:szCs w:val="24"/>
          <w:lang w:val="en-US" w:eastAsia="zh-CN"/>
        </w:rPr>
      </w:r>
      <w:r/>
    </w:p>
    <w:p>
      <w:pPr>
        <w:pStyle w:val="665"/>
        <w:ind w:firstLine="601"/>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ascii="宋体" w:hAnsi="宋体"/>
          <w:color w:val="000000"/>
          <w:sz w:val="24"/>
          <w:szCs w:val="24"/>
        </w:rPr>
      </w:r>
      <w:r/>
    </w:p>
    <w:p>
      <w:pPr>
        <w:pStyle w:val="665"/>
        <w:ind w:firstLine="601"/>
        <w:keepLines w:val="0"/>
        <w:keepNext w:val="0"/>
        <w:pageBreakBefore w:val="0"/>
        <w:spacing w:line="480" w:lineRule="exact"/>
        <w:widowControl w:val="off"/>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ascii="宋体" w:hAnsi="宋体"/>
          <w:color w:val="000000"/>
          <w:sz w:val="24"/>
          <w:szCs w:val="24"/>
        </w:rPr>
      </w:r>
      <w:r/>
    </w:p>
    <w:p>
      <w:pPr>
        <w:pStyle w:val="665"/>
        <w:ind w:firstLine="723"/>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bookmarkStart w:id="197" w:name="_Toc13507"/>
      <w:r>
        <w:rPr>
          <w:rFonts w:hint="eastAsia" w:ascii="宋体" w:hAnsi="宋体" w:eastAsia="宋体" w:cs="宋体"/>
          <w:b/>
          <w:bCs/>
          <w:color w:val="000000"/>
          <w:sz w:val="24"/>
          <w:szCs w:val="24"/>
        </w:rPr>
        <w:t xml:space="preserve">32、</w:t>
      </w:r>
      <w:r>
        <w:rPr>
          <w:rFonts w:hint="eastAsia" w:ascii="宋体" w:hAnsi="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（包含与</w:t>
      </w:r>
      <w:r>
        <w:rPr>
          <w:rFonts w:hint="eastAsia" w:ascii="宋体" w:hAnsi="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相关的</w:t>
      </w:r>
      <w:r>
        <w:rPr>
          <w:rFonts w:hint="eastAsia" w:ascii="宋体" w:hAnsi="宋体" w:cs="宋体"/>
          <w:b/>
          <w:bCs/>
          <w:color w:val="000000"/>
          <w:sz w:val="24"/>
          <w:szCs w:val="24"/>
          <w:lang w:val="en-US" w:eastAsia="zh-CN"/>
        </w:rPr>
        <w:t xml:space="preserve">货物</w:t>
      </w:r>
      <w:r>
        <w:rPr>
          <w:rFonts w:hint="eastAsia" w:ascii="宋体" w:hAnsi="宋体" w:eastAsia="宋体" w:cs="宋体"/>
          <w:b/>
          <w:bCs/>
          <w:color w:val="000000"/>
          <w:sz w:val="24"/>
          <w:szCs w:val="24"/>
        </w:rPr>
        <w:t xml:space="preserve">）的追加</w:t>
      </w:r>
      <w:bookmarkEnd w:id="197"/>
      <w:r>
        <w:rPr>
          <w:rFonts w:hint="eastAsia" w:ascii="宋体" w:hAnsi="宋体" w:eastAsia="宋体" w:cs="宋体"/>
          <w:b/>
          <w:bCs/>
          <w:color w:val="000000"/>
          <w:sz w:val="24"/>
          <w:szCs w:val="24"/>
        </w:rPr>
      </w:r>
      <w:r/>
    </w:p>
    <w:p>
      <w:pPr>
        <w:pStyle w:val="665"/>
        <w:ind w:firstLine="601"/>
        <w:keepLines w:val="0"/>
        <w:keepNext w:val="0"/>
        <w:pageBreakBefore w:val="0"/>
        <w:spacing w:line="48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32.1政府采购合同履行中，采购人需追加与合同标的相同的</w:t>
      </w:r>
      <w:r>
        <w:rPr>
          <w:rFonts w:hint="eastAsia" w:ascii="宋体" w:hAnsi="宋体"/>
          <w:color w:val="000000"/>
          <w:sz w:val="24"/>
          <w:szCs w:val="24"/>
          <w:lang w:val="en-US" w:eastAsia="zh-CN"/>
        </w:rPr>
        <w:t xml:space="preserve">服务</w:t>
      </w:r>
      <w:r>
        <w:rPr>
          <w:rFonts w:hint="eastAsia" w:ascii="宋体" w:hAnsi="宋体"/>
          <w:color w:val="000000"/>
          <w:sz w:val="24"/>
          <w:szCs w:val="24"/>
          <w:lang w:val="zh-CN"/>
        </w:rPr>
        <w:t xml:space="preserve">（包含与</w:t>
      </w:r>
      <w:r>
        <w:rPr>
          <w:rFonts w:hint="eastAsia" w:ascii="宋体" w:hAnsi="宋体"/>
          <w:color w:val="000000"/>
          <w:sz w:val="24"/>
          <w:szCs w:val="24"/>
          <w:lang w:val="en-US" w:eastAsia="zh-CN"/>
        </w:rPr>
        <w:t xml:space="preserve">服务</w:t>
      </w:r>
      <w:r>
        <w:rPr>
          <w:rFonts w:hint="eastAsia" w:ascii="宋体" w:hAnsi="宋体"/>
          <w:color w:val="000000"/>
          <w:sz w:val="24"/>
          <w:szCs w:val="24"/>
          <w:lang w:val="zh-CN"/>
        </w:rPr>
        <w:t xml:space="preserve">相关的</w:t>
      </w:r>
      <w:r>
        <w:rPr>
          <w:rFonts w:hint="eastAsia" w:ascii="宋体" w:hAnsi="宋体"/>
          <w:color w:val="000000"/>
          <w:sz w:val="24"/>
          <w:szCs w:val="24"/>
          <w:lang w:val="en-US" w:eastAsia="zh-CN"/>
        </w:rPr>
        <w:t xml:space="preserve">货物</w:t>
      </w:r>
      <w:r>
        <w:rPr>
          <w:rFonts w:hint="eastAsia" w:ascii="宋体" w:hAnsi="宋体"/>
          <w:color w:val="000000"/>
          <w:sz w:val="24"/>
          <w:szCs w:val="24"/>
          <w:lang w:val="zh-CN"/>
        </w:rPr>
        <w:t xml:space="preserve">）的，在不改变合同其他条款的前提下，可以与中标人协商签订补充合同，但所有补充合同的采购金额不超过原合同金额10%。</w:t>
      </w:r>
      <w:bookmarkEnd w:id="194"/>
      <w:r/>
      <w:bookmarkEnd w:id="195"/>
      <w:r/>
      <w:bookmarkEnd w:id="196"/>
      <w:r>
        <w:rPr>
          <w:rFonts w:hint="eastAsia" w:ascii="宋体" w:hAnsi="宋体"/>
          <w:color w:val="000000"/>
          <w:sz w:val="24"/>
          <w:szCs w:val="24"/>
          <w:lang w:val="zh-CN"/>
        </w:rPr>
      </w:r>
      <w:r/>
    </w:p>
    <w:p>
      <w:pPr>
        <w:pStyle w:val="665"/>
        <w:ind w:firstLine="601"/>
        <w:keepLines w:val="0"/>
        <w:keepNext w:val="0"/>
        <w:pageBreakBefore w:val="0"/>
        <w:spacing w:line="480" w:lineRule="exact"/>
        <w:widowControl w:val="off"/>
        <w:rPr>
          <w:rFonts w:hint="eastAsia" w:ascii="宋体" w:hAnsi="宋体"/>
          <w:color w:val="000000"/>
          <w:sz w:val="24"/>
          <w:szCs w:val="24"/>
          <w:lang w:val="en-US" w:eastAsia="zh-CN"/>
        </w:rPr>
      </w:pPr>
      <w:r/>
      <w:bookmarkStart w:id="198" w:name="_Toc479757207"/>
      <w:r/>
      <w:bookmarkStart w:id="199" w:name="_Toc1002"/>
      <w:r/>
      <w:bookmarkStart w:id="200" w:name="_Toc120614221"/>
      <w:r/>
      <w:bookmarkStart w:id="201" w:name="_Toc16938558"/>
      <w:r/>
      <w:bookmarkStart w:id="202" w:name="_Toc513029242"/>
      <w:r/>
      <w:bookmarkStart w:id="203" w:name="_Toc20823314"/>
      <w:r>
        <w:rPr>
          <w:rFonts w:hint="eastAsia" w:ascii="宋体" w:hAnsi="宋体"/>
          <w:color w:val="000000"/>
          <w:sz w:val="24"/>
          <w:szCs w:val="24"/>
          <w:lang w:val="en-US" w:eastAsia="zh-CN"/>
        </w:rPr>
        <w:t xml:space="preserve">32.2采购结束后，采购人若由于各种客观原因，必须对采购项目所牵涉的服务和货物进行适当的减少时，在双方协商一致的前提下，可以按照招标采购时的价格水平做相应的调减，并据此签订补充合同。</w:t>
      </w:r>
      <w:r>
        <w:rPr>
          <w:rFonts w:hint="eastAsia" w:ascii="宋体" w:hAnsi="宋体"/>
          <w:color w:val="000000"/>
          <w:sz w:val="24"/>
          <w:szCs w:val="24"/>
          <w:lang w:val="en-US"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rPr>
          <w:rFonts w:hint="eastAsia" w:ascii="宋体" w:hAnsi="宋体" w:cs="宋体"/>
          <w:b/>
          <w:bCs/>
          <w:color w:val="000000"/>
          <w:sz w:val="24"/>
          <w:szCs w:val="24"/>
          <w:lang w:val="en-US" w:eastAsia="zh-CN"/>
        </w:rPr>
        <w:t xml:space="preserve">33、</w:t>
      </w:r>
      <w:r>
        <w:rPr>
          <w:rFonts w:hint="eastAsia" w:ascii="宋体" w:hAnsi="宋体" w:eastAsia="宋体" w:cs="宋体"/>
          <w:b/>
          <w:bCs/>
          <w:color w:val="000000"/>
          <w:sz w:val="24"/>
          <w:szCs w:val="24"/>
        </w:rPr>
        <w:t xml:space="preserve">政府采购履约资金扶持政策</w:t>
      </w:r>
      <w:r>
        <w:rPr>
          <w:rFonts w:hint="eastAsia" w:ascii="宋体" w:hAnsi="宋体" w:eastAsia="宋体" w:cs="宋体"/>
          <w:b/>
          <w:bCs/>
          <w:color w:val="000000"/>
          <w:sz w:val="24"/>
          <w:szCs w:val="24"/>
        </w:rPr>
      </w:r>
      <w:r/>
    </w:p>
    <w:p>
      <w:pPr>
        <w:pStyle w:val="665"/>
        <w:ind w:firstLine="601"/>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rPr>
          <w:rFonts w:hint="eastAsia" w:ascii="宋体" w:hAnsi="宋体"/>
          <w:color w:val="000000"/>
          <w:sz w:val="24"/>
          <w:szCs w:val="24"/>
          <w:lang w:val="en-US" w:eastAsia="zh-CN"/>
        </w:rPr>
      </w:r>
      <w:r/>
    </w:p>
    <w:p>
      <w:pPr>
        <w:pStyle w:val="665"/>
        <w:ind w:firstLine="482"/>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33.2中小企业、监狱企业及残疾人福利性单位</w:t>
      </w:r>
      <w:r>
        <w:rPr>
          <w:rFonts w:hint="eastAsia" w:ascii="宋体" w:hAnsi="宋体" w:eastAsia="宋体" w:cs="宋体"/>
          <w:color w:val="000000"/>
          <w:sz w:val="24"/>
          <w:szCs w:val="24"/>
          <w:highlight w:val="none"/>
          <w:lang w:val="en-US" w:eastAsia="zh-CN" w:bidi="ar-SA"/>
        </w:rPr>
      </w:r>
      <w:r/>
    </w:p>
    <w:p>
      <w:pPr>
        <w:pStyle w:val="665"/>
        <w:ind w:firstLine="48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.1中小企业定义：</w:t>
      </w:r>
      <w:r>
        <w:rPr>
          <w:rFonts w:hint="eastAsia" w:ascii="宋体" w:hAnsi="宋体" w:eastAsia="宋体" w:cs="宋体"/>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提供的货物、工程或者服务符合下列情形的，享受中小企业扶持政策：</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.2.2在工程采购项目中，工程由中小企业承建，即工程施工单位为中小企业；</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.3在货物采购项目中，</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.6.2依法与安置的每位残疾人签订了一年以上（含一年）的劳动合同或服务协议；</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bookmarkStart w:id="204" w:name="_Toc26172"/>
      <w:r>
        <w:rPr>
          <w:rFonts w:hint="eastAsia" w:ascii="宋体" w:hAnsi="宋体" w:eastAsia="宋体" w:cs="宋体"/>
          <w:b/>
          <w:bCs/>
          <w:color w:val="000000"/>
          <w:sz w:val="24"/>
          <w:szCs w:val="24"/>
        </w:rPr>
        <w:t xml:space="preserve">3</w:t>
      </w: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、履约保证金</w:t>
      </w:r>
      <w:bookmarkEnd w:id="204"/>
      <w:r>
        <w:rPr>
          <w:rFonts w:hint="eastAsia" w:ascii="宋体" w:hAnsi="宋体" w:eastAsia="宋体" w:cs="宋体"/>
          <w:b/>
          <w:bCs/>
          <w:color w:val="000000"/>
          <w:sz w:val="24"/>
          <w:szCs w:val="24"/>
        </w:rPr>
      </w:r>
      <w:r/>
    </w:p>
    <w:p>
      <w:pPr>
        <w:pStyle w:val="665"/>
        <w:ind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65"/>
        <w:ind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65"/>
        <w:ind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w:t>
      </w:r>
      <w:r>
        <w:rPr>
          <w:rFonts w:hint="eastAsia" w:ascii="宋体" w:hAnsi="宋体" w:cs="宋体"/>
          <w:color w:val="000000"/>
          <w:sz w:val="24"/>
          <w:szCs w:val="24"/>
          <w:highlight w:val="none"/>
          <w:lang w:val="en-US" w:eastAsia="zh-CN" w:bidi="ar-SA"/>
        </w:rPr>
        <w:t xml:space="preserve">为</w:t>
      </w:r>
      <w:r>
        <w:rPr>
          <w:rFonts w:hint="eastAsia" w:ascii="宋体" w:hAnsi="宋体" w:eastAsia="宋体" w:cs="宋体"/>
          <w:color w:val="000000"/>
          <w:sz w:val="24"/>
          <w:szCs w:val="24"/>
          <w:highlight w:val="none"/>
          <w:lang w:val="en-US" w:eastAsia="zh-CN" w:bidi="ar-SA"/>
        </w:rPr>
        <w:t xml:space="preserve">合同金额的</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%，采购人对第三方信用服务机构依据标准规范评定为 AA 级及以上的政府采购</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（需在签订采购合同前提供信用管理 部门备案的第三方信用报告，且信用报告通过“信用盐城网”可查实），</w:t>
      </w:r>
      <w:r>
        <w:rPr>
          <w:rFonts w:hint="eastAsia" w:ascii="宋体" w:hAnsi="宋体" w:eastAsia="宋体" w:cs="宋体"/>
          <w:sz w:val="24"/>
        </w:rPr>
        <w:t xml:space="preserve">可降低履约保证金缴纳比例，缴纳中标金</w:t>
      </w:r>
      <w:r>
        <w:rPr>
          <w:rFonts w:hint="eastAsia" w:ascii="宋体" w:hAnsi="宋体" w:eastAsia="宋体" w:cs="宋体"/>
          <w:sz w:val="24"/>
          <w:highlight w:val="none"/>
        </w:rPr>
        <w:t xml:space="preserve">额</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%的履约</w:t>
      </w:r>
      <w:r>
        <w:rPr>
          <w:rFonts w:hint="eastAsia" w:ascii="宋体" w:hAnsi="宋体" w:eastAsia="宋体" w:cs="宋体"/>
          <w:sz w:val="24"/>
        </w:rPr>
        <w:t xml:space="preserve">保证金到采购人指定账户。具体操作流</w:t>
      </w:r>
      <w:r>
        <w:rPr>
          <w:rFonts w:ascii="宋体" w:hAnsi="宋体" w:eastAsia="宋体" w:cs="宋体"/>
          <w:color w:val="000000"/>
          <w:sz w:val="24"/>
        </w:rPr>
        <w:t xml:space="preserve">程请按射财库【2021】17号文和射财库【2021】20号文执行。</w:t>
      </w:r>
      <w:r>
        <w:rPr>
          <w:rFonts w:hint="eastAsia" w:ascii="宋体" w:hAnsi="宋体" w:eastAsia="宋体" w:cs="宋体"/>
          <w:color w:val="000000"/>
          <w:sz w:val="24"/>
          <w:szCs w:val="24"/>
          <w:highlight w:val="none"/>
          <w:lang w:val="en-US" w:eastAsia="zh-CN" w:bidi="ar-SA"/>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bookmarkEnd w:id="199"/>
      <w:r/>
      <w:bookmarkStart w:id="205" w:name="_Toc15733"/>
      <w:r>
        <w:rPr>
          <w:rFonts w:hint="eastAsia" w:ascii="宋体" w:hAnsi="宋体" w:eastAsia="宋体" w:cs="宋体"/>
          <w:b/>
          <w:bCs/>
          <w:color w:val="000000"/>
          <w:sz w:val="24"/>
          <w:szCs w:val="24"/>
        </w:rPr>
        <w:t xml:space="preserve">3</w:t>
      </w:r>
      <w:r>
        <w:rPr>
          <w:rFonts w:hint="eastAsia" w:ascii="宋体" w:hAnsi="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w:t>
      </w:r>
      <w:bookmarkEnd w:id="205"/>
      <w:r>
        <w:rPr>
          <w:rFonts w:hint="eastAsia" w:ascii="宋体" w:hAnsi="宋体" w:eastAsia="宋体" w:cs="宋体"/>
          <w:b/>
          <w:bCs/>
          <w:color w:val="000000"/>
          <w:sz w:val="24"/>
          <w:szCs w:val="24"/>
        </w:rPr>
        <w:t xml:space="preserve">招标项目需满足的政府采购政策目标和具体支持对象</w:t>
      </w:r>
      <w:r>
        <w:rPr>
          <w:rFonts w:hint="eastAsia" w:ascii="宋体" w:hAnsi="宋体" w:eastAsia="宋体" w:cs="宋体"/>
          <w:b/>
          <w:bCs/>
          <w:color w:val="000000"/>
          <w:sz w:val="24"/>
          <w:szCs w:val="24"/>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3</w:t>
      </w:r>
      <w:r>
        <w:rPr>
          <w:rFonts w:hint="eastAsia" w:ascii="宋体" w:hAnsi="宋体" w:cs="宋体"/>
          <w:color w:val="000000"/>
          <w:lang w:val="en-US" w:eastAsia="zh-CN"/>
        </w:rPr>
        <w:t xml:space="preserve">5</w:t>
      </w:r>
      <w:r>
        <w:rPr>
          <w:rFonts w:hint="eastAsia" w:ascii="宋体" w:hAnsi="宋体" w:eastAsia="宋体" w:cs="宋体"/>
          <w:color w:val="000000"/>
          <w:lang w:val="en-US" w:eastAsia="zh-CN"/>
        </w:rPr>
        <w:t xml:space="preserve">.1中小微型企业有关政策</w:t>
      </w:r>
      <w:r>
        <w:rPr>
          <w:rFonts w:hint="eastAsia" w:ascii="宋体" w:hAnsi="宋体" w:eastAsia="宋体" w:cs="宋体"/>
          <w:color w:val="000000"/>
          <w:lang w:val="en-US" w:eastAsia="zh-CN"/>
        </w:rPr>
      </w:r>
      <w:r/>
    </w:p>
    <w:p>
      <w:pPr>
        <w:pStyle w:val="892"/>
        <w:ind w:left="0" w:firstLine="360"/>
        <w:keepLines w:val="0"/>
        <w:keepNext w:val="0"/>
        <w:pageBreakBefore w:val="0"/>
        <w:spacing w:before="0" w:after="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lang w:val="en-US" w:eastAsia="zh-CN"/>
        </w:rPr>
        <w:t xml:space="preserve">（1）</w:t>
      </w:r>
      <w:r>
        <w:rPr>
          <w:rFonts w:hint="eastAsia" w:ascii="宋体" w:hAnsi="宋体" w:eastAsia="宋体" w:cs="宋体"/>
          <w:sz w:val="24"/>
          <w:szCs w:val="24"/>
          <w:highlight w:val="none"/>
        </w:rPr>
        <w:t xml:space="preserve">本项目对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w:t>
      </w:r>
      <w:r>
        <w:rPr>
          <w:rFonts w:hint="eastAsia" w:ascii="宋体" w:hAnsi="宋体" w:eastAsia="宋体" w:cs="宋体"/>
          <w:sz w:val="24"/>
          <w:szCs w:val="24"/>
          <w:highlight w:val="non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（2）供应商需按照</w:t>
      </w:r>
      <w:r>
        <w:rPr>
          <w:rFonts w:hint="eastAsia" w:ascii="宋体" w:hAnsi="宋体" w:cs="宋体"/>
          <w:color w:val="000000"/>
          <w:lang w:val="en-US" w:eastAsia="zh-CN"/>
        </w:rPr>
        <w:t xml:space="preserve">招标</w:t>
      </w:r>
      <w:r>
        <w:rPr>
          <w:rFonts w:hint="eastAsia" w:ascii="宋体" w:hAnsi="宋体" w:eastAsia="宋体" w:cs="宋体"/>
          <w:color w:val="000000"/>
          <w:lang w:val="en-US" w:eastAsia="zh-CN"/>
        </w:rPr>
        <w:t xml:space="preserve">文件的要求提供相应的《中小企业声明函》。</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（3）企业标准请参照《关于印发中小企业划型标准规定的通知》（工信部联企业[2011]300号）文件规定自行填写。</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3</w:t>
      </w:r>
      <w:r>
        <w:rPr>
          <w:rFonts w:hint="eastAsia" w:ascii="宋体" w:hAnsi="宋体" w:cs="宋体"/>
          <w:color w:val="000000"/>
          <w:lang w:val="en-US" w:eastAsia="zh-CN"/>
        </w:rPr>
        <w:t xml:space="preserve">5</w:t>
      </w:r>
      <w:r>
        <w:rPr>
          <w:rFonts w:hint="eastAsia" w:ascii="宋体" w:hAnsi="宋体" w:eastAsia="宋体" w:cs="宋体"/>
          <w:color w:val="000000"/>
          <w:lang w:val="en-US" w:eastAsia="zh-CN"/>
        </w:rPr>
        <w:t xml:space="preserve">.2残疾人福利单位</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（1）本项目对残疾人福利性单位视同小型、微型企业。</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（2）残疾人福利单位需按照</w:t>
      </w:r>
      <w:r>
        <w:rPr>
          <w:rFonts w:hint="eastAsia" w:ascii="宋体" w:hAnsi="宋体" w:cs="宋体"/>
          <w:color w:val="000000"/>
          <w:lang w:val="en-US" w:eastAsia="zh-CN"/>
        </w:rPr>
        <w:t xml:space="preserve">招标</w:t>
      </w:r>
      <w:r>
        <w:rPr>
          <w:rFonts w:hint="eastAsia" w:ascii="宋体" w:hAnsi="宋体" w:eastAsia="宋体" w:cs="宋体"/>
          <w:color w:val="000000"/>
          <w:lang w:val="en-US" w:eastAsia="zh-CN"/>
        </w:rPr>
        <w:t xml:space="preserve">文件的要求提供《残疾人福利性单位声明函》。</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（3）残疾人福利单位标准请参照《关于促进残疾人就业政府采购政策的通知》（财库〔2017〕141号）。</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3</w:t>
      </w:r>
      <w:r>
        <w:rPr>
          <w:rFonts w:hint="eastAsia" w:ascii="宋体" w:hAnsi="宋体" w:cs="宋体"/>
          <w:color w:val="000000"/>
          <w:lang w:val="en-US" w:eastAsia="zh-CN"/>
        </w:rPr>
        <w:t xml:space="preserve">5</w:t>
      </w:r>
      <w:r>
        <w:rPr>
          <w:rFonts w:hint="eastAsia" w:ascii="宋体" w:hAnsi="宋体" w:eastAsia="宋体" w:cs="宋体"/>
          <w:color w:val="000000"/>
          <w:lang w:val="en-US" w:eastAsia="zh-CN"/>
        </w:rPr>
        <w:t xml:space="preserve">.3监狱和戒毒企业</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（1）本项目对监狱和戒毒企业（简称监狱企业）视同小型、微型企业。</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（3）监狱企业标准请参照《关于政府采购支持监狱企业发展有关问题的通知》（财库[2014]68号）。</w:t>
      </w:r>
      <w:r>
        <w:rPr>
          <w:rFonts w:hint="eastAsia" w:ascii="宋体" w:hAnsi="宋体" w:eastAsia="宋体" w:cs="宋体"/>
          <w:color w:val="000000"/>
          <w:lang w:val="en-US" w:eastAsia="zh-CN"/>
        </w:rPr>
      </w:r>
      <w:r/>
    </w:p>
    <w:p>
      <w:pPr>
        <w:pStyle w:val="720"/>
        <w:ind w:firstLine="480"/>
        <w:jc w:val="both"/>
        <w:pageBreakBefore w:val="0"/>
        <w:spacing w:beforeAutospacing="0" w:afterAutospacing="0" w:line="480" w:lineRule="exact"/>
        <w:widowControl w:val="off"/>
        <w:rPr>
          <w:rFonts w:hint="eastAsia" w:ascii="宋体" w:hAnsi="宋体"/>
          <w:color w:val="000000"/>
          <w:sz w:val="24"/>
          <w:szCs w:val="24"/>
          <w:lang w:val="en-US" w:eastAsia="zh-CN"/>
        </w:rPr>
      </w:pPr>
      <w:r>
        <w:rPr>
          <w:rFonts w:hint="eastAsia" w:ascii="宋体" w:hAnsi="宋体" w:eastAsia="宋体" w:cs="宋体"/>
          <w:color w:val="000000"/>
          <w:lang w:val="en-US" w:eastAsia="zh-CN"/>
        </w:rPr>
        <w:t xml:space="preserve">3</w:t>
      </w:r>
      <w:r>
        <w:rPr>
          <w:rFonts w:hint="eastAsia" w:ascii="宋体" w:hAnsi="宋体" w:cs="宋体"/>
          <w:color w:val="000000"/>
          <w:lang w:val="en-US" w:eastAsia="zh-CN"/>
        </w:rPr>
        <w:t xml:space="preserve">5</w:t>
      </w:r>
      <w:r>
        <w:rPr>
          <w:rFonts w:hint="eastAsia" w:ascii="宋体" w:hAnsi="宋体" w:eastAsia="宋体" w:cs="宋体"/>
          <w:color w:val="000000"/>
          <w:lang w:val="en-US" w:eastAsia="zh-CN"/>
        </w:rPr>
        <w:t xml:space="preserve">.4残疾人福利单位、监狱企业属于小型、微型企业的，不重复享受政策。</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35.5强制采购节能产品、信息安全产品，优先采购环境标志产品。依据《财政部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35.6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35.7政府采购落实“政采贷”政策，依据《关于深入推进政府采购线上合同信用融资工作的通知》（苏财购﹝2021﹞82号）。</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35.8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outlineLvl w:val="9"/>
      </w:pPr>
      <w:r>
        <w:rPr>
          <w:rFonts w:hint="eastAsia" w:ascii="宋体" w:hAnsi="宋体"/>
          <w:color w:val="000000"/>
          <w:sz w:val="24"/>
          <w:szCs w:val="24"/>
          <w:lang w:val="en-US" w:eastAsia="zh-CN"/>
        </w:rPr>
        <w:t xml:space="preserve">35.9政府采购落实（苏财购﹝2022﹞51号）。</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hint="eastAsia" w:ascii="宋体" w:hAnsi="宋体"/>
          <w:color w:val="000000"/>
          <w:sz w:val="24"/>
          <w:szCs w:val="24"/>
          <w:lang w:val="zh-CN" w:eastAsia="zh-CN"/>
        </w:rPr>
      </w:pPr>
      <w:r>
        <w:rPr>
          <w:rFonts w:hint="eastAsia" w:ascii="宋体" w:hAnsi="宋体"/>
          <w:color w:val="000000"/>
          <w:sz w:val="24"/>
          <w:szCs w:val="24"/>
          <w:lang w:val="en-US" w:eastAsia="zh-CN"/>
        </w:rPr>
        <w:t xml:space="preserve">35.10政府采购落实《关于进一步优化政府采购营商环境的通知》（射财库﹝2023﹞23号）。</w:t>
      </w:r>
      <w:r>
        <w:rPr>
          <w:rFonts w:hint="eastAsia" w:ascii="宋体" w:hAnsi="宋体"/>
          <w:color w:val="000000"/>
          <w:sz w:val="24"/>
          <w:szCs w:val="24"/>
          <w:lang w:val="zh-CN" w:eastAsia="zh-CN"/>
        </w:rPr>
      </w:r>
      <w:r/>
    </w:p>
    <w:p>
      <w:pPr>
        <w:pStyle w:val="665"/>
        <w:ind w:firstLine="420"/>
        <w:keepLines/>
        <w:keepNext/>
        <w:pageBreakBefore w:val="0"/>
        <w:spacing w:line="480" w:lineRule="exact"/>
        <w:widowControl w:val="off"/>
        <w:tabs>
          <w:tab w:val="left" w:pos="293" w:leader="none"/>
        </w:tabs>
        <w:rPr>
          <w:rFonts w:hint="eastAsia" w:ascii="宋体" w:hAnsi="宋体" w:eastAsia="宋体" w:cs="宋体"/>
          <w:b/>
          <w:bCs/>
          <w:color w:val="000000"/>
          <w:sz w:val="24"/>
          <w:szCs w:val="24"/>
        </w:rPr>
        <w:outlineLvl w:val="9"/>
      </w:pPr>
      <w:r/>
      <w:bookmarkStart w:id="206" w:name="_Toc32319"/>
      <w:r>
        <w:rPr>
          <w:rFonts w:hint="eastAsia" w:ascii="宋体" w:hAnsi="宋体" w:eastAsia="宋体" w:cs="宋体"/>
          <w:b/>
          <w:bCs/>
          <w:color w:val="000000"/>
          <w:sz w:val="24"/>
          <w:szCs w:val="24"/>
        </w:rPr>
        <w:t xml:space="preserve">3</w:t>
      </w:r>
      <w:r>
        <w:rPr>
          <w:rFonts w:hint="eastAsia" w:ascii="宋体"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、踏勘</w:t>
      </w:r>
      <w:bookmarkEnd w:id="206"/>
      <w:r>
        <w:rPr>
          <w:rFonts w:hint="eastAsia" w:ascii="宋体" w:hAnsi="宋体" w:eastAsia="宋体" w:cs="宋体"/>
          <w:b/>
          <w:bCs/>
          <w:color w:val="000000"/>
          <w:sz w:val="24"/>
          <w:szCs w:val="24"/>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36.2招标人在踏勘现场中介绍的项目情况，投标人在编制投标文件时参考，招标人不对投标人据此作出的判断和决策负责。</w:t>
      </w:r>
      <w:r>
        <w:rPr>
          <w:rFonts w:hint="eastAsia" w:ascii="宋体" w:hAnsi="宋体"/>
          <w:color w:val="000000"/>
          <w:sz w:val="24"/>
          <w:szCs w:val="24"/>
          <w:lang w:val="en-US" w:eastAsia="zh-CN"/>
        </w:rPr>
      </w:r>
      <w:r/>
    </w:p>
    <w:p>
      <w:pPr>
        <w:pStyle w:val="665"/>
        <w:ind w:firstLine="480"/>
        <w:keepLines w:val="0"/>
        <w:keepNext w:val="0"/>
        <w:pageBreakBefore w:val="0"/>
        <w:spacing w:line="480" w:lineRule="exact"/>
        <w:widowControl w:val="off"/>
        <w:rPr>
          <w:rFonts w:hint="eastAsia" w:ascii="宋体" w:hAnsi="宋体"/>
          <w:color w:val="000000"/>
          <w:sz w:val="24"/>
          <w:szCs w:val="24"/>
          <w:lang w:val="en-US" w:eastAsia="zh-CN"/>
        </w:rPr>
        <w:outlineLvl w:val="9"/>
      </w:pPr>
      <w:r>
        <w:rPr>
          <w:rFonts w:hint="eastAsia" w:ascii="宋体" w:hAnsi="宋体"/>
          <w:color w:val="000000"/>
          <w:sz w:val="24"/>
          <w:szCs w:val="24"/>
          <w:lang w:val="en-US" w:eastAsia="zh-CN"/>
        </w:rPr>
        <w:t xml:space="preserve">36.3投标人承担踏勘现场所发生的自身费用。</w:t>
      </w:r>
      <w:r>
        <w:rPr>
          <w:rFonts w:hint="eastAsia" w:ascii="宋体" w:hAnsi="宋体"/>
          <w:color w:val="000000"/>
          <w:sz w:val="24"/>
          <w:szCs w:val="24"/>
          <w:lang w:val="en-US" w:eastAsia="zh-CN"/>
        </w:rPr>
      </w:r>
      <w:r/>
    </w:p>
    <w:p>
      <w:pPr>
        <w:pStyle w:val="665"/>
        <w:rPr>
          <w:rFonts w:hint="eastAsia"/>
        </w:rPr>
      </w:pPr>
      <w:r/>
      <w:bookmarkStart w:id="207" w:name="_Toc16956"/>
      <w:r/>
      <w:bookmarkStart w:id="208" w:name="_Toc166173721"/>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6"/>
        <w:jc w:val="center"/>
        <w:rPr>
          <w:rFonts w:hint="eastAsia"/>
        </w:rPr>
      </w:pPr>
      <w:r>
        <w:rPr>
          <w:rFonts w:hint="eastAsia"/>
        </w:rPr>
        <w:t xml:space="preserve">第三章  合同</w:t>
      </w:r>
      <w:bookmarkEnd w:id="198"/>
      <w:r/>
      <w:bookmarkEnd w:id="200"/>
      <w:r/>
      <w:bookmarkEnd w:id="201"/>
      <w:r/>
      <w:bookmarkEnd w:id="202"/>
      <w:r/>
      <w:bookmarkEnd w:id="203"/>
      <w:r>
        <w:rPr>
          <w:rFonts w:hint="eastAsia"/>
        </w:rPr>
        <w:t xml:space="preserve">文本</w:t>
      </w:r>
      <w:bookmarkEnd w:id="207"/>
      <w:r/>
      <w:bookmarkEnd w:id="208"/>
      <w:r>
        <w:rPr>
          <w:rFonts w:hint="eastAsia"/>
        </w:rPr>
      </w:r>
      <w:r/>
    </w:p>
    <w:p>
      <w:pPr>
        <w:pStyle w:val="720"/>
        <w:ind w:firstLine="480"/>
        <w:jc w:val="both"/>
        <w:spacing w:beforeAutospacing="0" w:afterAutospacing="0" w:line="0" w:lineRule="atLeast"/>
      </w:pPr>
      <w:r/>
      <w:bookmarkStart w:id="209" w:name="_Toc16938559"/>
      <w:r/>
      <w:bookmarkStart w:id="210" w:name="_Toc20823315"/>
      <w:r/>
      <w:bookmarkStart w:id="211" w:name="_Toc513029243"/>
      <w:r/>
      <w:bookmarkStart w:id="212" w:name="_Toc120614244"/>
      <w:r/>
      <w:bookmarkStart w:id="213" w:name="_Toc16938590"/>
      <w:r/>
      <w:bookmarkStart w:id="214" w:name="_Hlt16619350"/>
      <w:r/>
      <w:bookmarkStart w:id="215" w:name="_Toc20823346"/>
      <w:r/>
      <w:bookmarkStart w:id="216" w:name="_Toc462564139"/>
      <w:r/>
      <w:bookmarkStart w:id="217" w:name="_Toc479757211"/>
      <w:r>
        <w:rPr>
          <w:rFonts w:hint="eastAsia" w:ascii="宋体" w:hAnsi="宋体" w:eastAsia="宋体" w:cs="宋体"/>
          <w:color w:val="000000"/>
        </w:rPr>
        <w:t xml:space="preserve">以下为成交后签定本项目合同的通用条款，成交供应商不得提出实质性的修改。</w:t>
      </w:r>
      <w:bookmarkEnd w:id="209"/>
      <w:r/>
      <w:bookmarkEnd w:id="210"/>
      <w:r/>
      <w:bookmarkEnd w:id="211"/>
      <w:r/>
      <w:r/>
    </w:p>
    <w:p>
      <w:pPr>
        <w:pStyle w:val="720"/>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rPr>
          <w:sz w:val="24"/>
          <w:szCs w:val="24"/>
          <w:highlight w:val="none"/>
        </w:rPr>
      </w:r>
      <w:r/>
    </w:p>
    <w:p>
      <w:pPr>
        <w:pStyle w:val="701"/>
        <w:ind w:firstLine="480"/>
        <w:keepLines w:val="0"/>
        <w:keepNext w:val="0"/>
        <w:pageBreakBefore w:val="0"/>
        <w:spacing w:before="120" w:after="120" w:line="360" w:lineRule="auto"/>
        <w:rPr>
          <w:rFonts w:hAnsi="宋体" w:eastAsia="宋体"/>
          <w:b w:val="0"/>
          <w:bCs/>
          <w:sz w:val="24"/>
          <w:szCs w:val="24"/>
        </w:rPr>
      </w:pPr>
      <w:r>
        <w:rPr>
          <w:rFonts w:hAnsi="宋体" w:eastAsia="宋体"/>
          <w:b w:val="0"/>
          <w:bCs/>
          <w:sz w:val="24"/>
          <w:szCs w:val="24"/>
        </w:rPr>
        <w:t xml:space="preserve">项目编号：                                 </w:t>
      </w:r>
      <w:r>
        <w:rPr>
          <w:rFonts w:hAnsi="宋体" w:eastAsia="宋体"/>
          <w:b w:val="0"/>
          <w:bCs/>
          <w:sz w:val="24"/>
          <w:szCs w:val="24"/>
        </w:rPr>
      </w:r>
      <w:r/>
    </w:p>
    <w:p>
      <w:pPr>
        <w:pStyle w:val="701"/>
        <w:ind w:firstLine="480"/>
        <w:keepLines w:val="0"/>
        <w:keepNext w:val="0"/>
        <w:pageBreakBefore w:val="0"/>
        <w:spacing w:before="120" w:after="120" w:line="360" w:lineRule="auto"/>
        <w:rPr>
          <w:rFonts w:hAnsi="宋体" w:eastAsia="宋体"/>
          <w:b w:val="0"/>
          <w:bCs/>
          <w:sz w:val="24"/>
          <w:szCs w:val="24"/>
        </w:rPr>
      </w:pPr>
      <w:r>
        <w:rPr>
          <w:rFonts w:hAnsi="宋体" w:eastAsia="宋体"/>
          <w:b w:val="0"/>
          <w:bCs/>
          <w:sz w:val="24"/>
          <w:szCs w:val="24"/>
        </w:rPr>
        <w:t xml:space="preserve">项目名称：</w:t>
      </w:r>
      <w:r>
        <w:rPr>
          <w:rFonts w:hAnsi="宋体" w:eastAsia="宋体"/>
          <w:b w:val="0"/>
          <w:bCs/>
          <w:sz w:val="24"/>
          <w:szCs w:val="24"/>
        </w:rPr>
      </w:r>
      <w:r/>
    </w:p>
    <w:p>
      <w:pPr>
        <w:pStyle w:val="701"/>
        <w:ind w:firstLine="480"/>
        <w:keepLines w:val="0"/>
        <w:keepNext w:val="0"/>
        <w:pageBreakBefore w:val="0"/>
        <w:spacing w:before="120" w:after="120" w:line="360" w:lineRule="auto"/>
        <w:rPr>
          <w:rFonts w:hAnsi="宋体" w:eastAsia="宋体"/>
          <w:b w:val="0"/>
          <w:bCs/>
          <w:sz w:val="24"/>
          <w:szCs w:val="24"/>
        </w:rPr>
      </w:pPr>
      <w:r>
        <w:rPr>
          <w:rFonts w:hint="eastAsia" w:hAnsi="宋体" w:eastAsia="宋体"/>
          <w:b w:val="0"/>
          <w:bCs/>
          <w:sz w:val="24"/>
          <w:szCs w:val="24"/>
        </w:rPr>
        <w:t xml:space="preserve">采购人：</w:t>
      </w:r>
      <w:r>
        <w:rPr>
          <w:rFonts w:hint="eastAsia" w:hAnsi="宋体" w:eastAsia="宋体"/>
          <w:b w:val="0"/>
          <w:bCs/>
          <w:sz w:val="24"/>
          <w:szCs w:val="24"/>
          <w:u w:val="single"/>
        </w:rPr>
        <w:t xml:space="preserve">                          </w:t>
      </w:r>
      <w:r>
        <w:rPr>
          <w:rFonts w:hint="eastAsia" w:hAnsi="宋体" w:eastAsia="宋体"/>
          <w:b w:val="0"/>
          <w:bCs/>
          <w:sz w:val="24"/>
          <w:szCs w:val="24"/>
        </w:rPr>
        <w:t xml:space="preserve">（简称甲方）</w:t>
      </w:r>
      <w:r>
        <w:rPr>
          <w:rFonts w:hAnsi="宋体" w:eastAsia="宋体"/>
          <w:b w:val="0"/>
          <w:bCs/>
          <w:sz w:val="24"/>
          <w:szCs w:val="24"/>
        </w:rPr>
      </w:r>
      <w:r/>
    </w:p>
    <w:p>
      <w:pPr>
        <w:pStyle w:val="701"/>
        <w:ind w:firstLine="480"/>
        <w:keepLines w:val="0"/>
        <w:keepNext w:val="0"/>
        <w:pageBreakBefore w:val="0"/>
        <w:spacing w:before="120" w:after="120" w:line="360" w:lineRule="auto"/>
        <w:rPr>
          <w:rFonts w:hAnsi="宋体" w:eastAsia="宋体"/>
          <w:b w:val="0"/>
          <w:bCs/>
          <w:sz w:val="24"/>
          <w:szCs w:val="24"/>
        </w:rPr>
      </w:pPr>
      <w:r>
        <w:rPr>
          <w:rFonts w:hint="eastAsia" w:hAnsi="宋体" w:eastAsia="宋体"/>
          <w:b w:val="0"/>
          <w:bCs/>
          <w:sz w:val="24"/>
          <w:szCs w:val="24"/>
        </w:rPr>
        <w:t xml:space="preserve">成</w:t>
      </w:r>
      <w:r>
        <w:rPr>
          <w:rFonts w:hAnsi="宋体" w:eastAsia="宋体"/>
          <w:b w:val="0"/>
          <w:bCs/>
          <w:sz w:val="24"/>
          <w:szCs w:val="24"/>
        </w:rPr>
        <w:t xml:space="preserve">交人：</w:t>
      </w:r>
      <w:r>
        <w:rPr>
          <w:rFonts w:hint="eastAsia" w:hAnsi="宋体" w:eastAsia="宋体"/>
          <w:b w:val="0"/>
          <w:bCs/>
          <w:sz w:val="24"/>
          <w:szCs w:val="24"/>
          <w:u w:val="single"/>
        </w:rPr>
        <w:t xml:space="preserve">                          </w:t>
      </w:r>
      <w:r>
        <w:rPr>
          <w:rFonts w:hAnsi="宋体" w:eastAsia="宋体"/>
          <w:b w:val="0"/>
          <w:bCs/>
          <w:sz w:val="24"/>
          <w:szCs w:val="24"/>
        </w:rPr>
        <w:t xml:space="preserve">（简称乙方）</w:t>
      </w:r>
      <w:r>
        <w:rPr>
          <w:rFonts w:hAnsi="宋体" w:eastAsia="宋体"/>
          <w:b w:val="0"/>
          <w:bCs/>
          <w:sz w:val="24"/>
          <w:szCs w:val="24"/>
        </w:rPr>
      </w:r>
      <w:r/>
    </w:p>
    <w:p>
      <w:pPr>
        <w:pStyle w:val="701"/>
        <w:ind w:firstLine="480"/>
        <w:keepLines w:val="0"/>
        <w:keepNext w:val="0"/>
        <w:pageBreakBefore w:val="0"/>
        <w:spacing w:before="120" w:after="120" w:line="360" w:lineRule="auto"/>
        <w:rPr>
          <w:rFonts w:hAnsi="宋体" w:eastAsia="宋体"/>
          <w:b/>
          <w:bCs w:val="0"/>
          <w:sz w:val="24"/>
          <w:szCs w:val="24"/>
        </w:rPr>
      </w:pPr>
      <w:r>
        <w:rPr>
          <w:rFonts w:hAnsi="宋体" w:eastAsia="宋体"/>
          <w:b w:val="0"/>
          <w:bCs/>
          <w:sz w:val="24"/>
          <w:szCs w:val="24"/>
        </w:rPr>
        <w:t xml:space="preserve">甲、乙双方根据</w:t>
      </w:r>
      <w:r>
        <w:rPr>
          <w:rFonts w:hint="eastAsia" w:hAnsi="宋体" w:eastAsia="宋体"/>
          <w:b w:val="0"/>
          <w:bCs/>
          <w:sz w:val="24"/>
          <w:szCs w:val="24"/>
        </w:rPr>
        <w:t xml:space="preserve"> </w:t>
      </w:r>
      <w:r>
        <w:rPr>
          <w:rFonts w:hint="eastAsia" w:hAnsi="宋体" w:eastAsia="宋体"/>
          <w:b w:val="0"/>
          <w:bCs/>
          <w:sz w:val="24"/>
          <w:szCs w:val="24"/>
          <w:u w:val="single"/>
        </w:rPr>
        <w:t xml:space="preserve">                     </w:t>
      </w:r>
      <w:r>
        <w:rPr>
          <w:rFonts w:hAnsi="宋体" w:eastAsia="宋体"/>
          <w:b w:val="0"/>
          <w:bCs/>
          <w:sz w:val="24"/>
          <w:szCs w:val="24"/>
        </w:rPr>
        <w:t xml:space="preserve">【</w:t>
      </w:r>
      <w:r>
        <w:rPr>
          <w:rFonts w:ascii="Segoe UI" w:hAnsi="Segoe UI" w:eastAsia="Segoe UI" w:cs="Segoe UI"/>
          <w:i w:val="0"/>
          <w:iCs w:val="0"/>
          <w:caps w:val="0"/>
          <w:spacing w:val="0"/>
          <w:sz w:val="21"/>
          <w:szCs w:val="21"/>
          <w:shd w:val="clear" w:color="auto" w:fill="ffffff"/>
        </w:rPr>
        <w:t xml:space="preserve">JSZC-320924-XYGS-G2025-0007</w:t>
      </w:r>
      <w:r>
        <w:rPr>
          <w:rFonts w:hAnsi="宋体" w:eastAsia="宋体"/>
          <w:b w:val="0"/>
          <w:bCs/>
          <w:sz w:val="24"/>
          <w:szCs w:val="24"/>
        </w:rPr>
        <w:t xml:space="preserve">】 项目</w:t>
      </w:r>
      <w:r>
        <w:rPr>
          <w:rFonts w:hint="eastAsia" w:hAnsi="宋体" w:eastAsia="宋体"/>
          <w:b w:val="0"/>
          <w:bCs/>
          <w:sz w:val="24"/>
          <w:szCs w:val="24"/>
          <w:lang w:eastAsia="zh-CN"/>
        </w:rPr>
        <w:t xml:space="preserve">招标</w:t>
      </w:r>
      <w:r>
        <w:rPr>
          <w:rFonts w:hAnsi="宋体" w:eastAsia="宋体"/>
          <w:b w:val="0"/>
          <w:bCs/>
          <w:sz w:val="24"/>
          <w:szCs w:val="24"/>
        </w:rPr>
        <w:t xml:space="preserve">的结果，签署本合同。</w:t>
      </w:r>
      <w:r>
        <w:rPr>
          <w:rFonts w:hAnsi="宋体" w:eastAsia="宋体"/>
          <w:b/>
          <w:bCs w:val="0"/>
          <w:sz w:val="24"/>
          <w:szCs w:val="24"/>
        </w:rPr>
      </w:r>
      <w:r/>
    </w:p>
    <w:p>
      <w:pPr>
        <w:pStyle w:val="701"/>
        <w:ind w:firstLine="482"/>
        <w:keepLines w:val="0"/>
        <w:keepNext w:val="0"/>
        <w:pageBreakBefore w:val="0"/>
        <w:spacing w:before="120" w:after="120" w:line="360" w:lineRule="auto"/>
        <w:rPr>
          <w:rFonts w:hAnsi="宋体" w:eastAsia="宋体" w:cs="Courier New"/>
          <w:b/>
          <w:sz w:val="24"/>
          <w:szCs w:val="24"/>
        </w:rPr>
      </w:pPr>
      <w:r>
        <w:rPr>
          <w:rFonts w:hAnsi="宋体" w:eastAsia="宋体"/>
          <w:b/>
          <w:sz w:val="24"/>
          <w:szCs w:val="24"/>
        </w:rPr>
        <w:t xml:space="preserve">一</w:t>
      </w:r>
      <w:r>
        <w:rPr>
          <w:rFonts w:hAnsi="宋体" w:eastAsia="宋体" w:cs="Courier New"/>
          <w:b/>
          <w:sz w:val="24"/>
          <w:szCs w:val="24"/>
        </w:rPr>
        <w:t xml:space="preserve">、</w:t>
      </w:r>
      <w:r>
        <w:rPr>
          <w:rFonts w:hAnsi="宋体" w:eastAsia="宋体"/>
          <w:b/>
          <w:sz w:val="24"/>
          <w:szCs w:val="24"/>
        </w:rPr>
        <w:t xml:space="preserve">服务</w:t>
      </w:r>
      <w:r>
        <w:rPr>
          <w:rFonts w:hAnsi="宋体" w:eastAsia="宋体" w:cs="Courier New"/>
          <w:b/>
          <w:sz w:val="24"/>
          <w:szCs w:val="24"/>
        </w:rPr>
        <w:t xml:space="preserve">范围及内容（见</w:t>
      </w:r>
      <w:r>
        <w:rPr>
          <w:rFonts w:hint="eastAsia" w:hAnsi="宋体" w:cs="Courier New"/>
          <w:b/>
          <w:sz w:val="24"/>
          <w:szCs w:val="24"/>
          <w:lang w:val="en-US" w:eastAsia="zh-CN"/>
        </w:rPr>
        <w:t xml:space="preserve">招标</w:t>
      </w:r>
      <w:r>
        <w:rPr>
          <w:rFonts w:hAnsi="宋体" w:eastAsia="宋体" w:cs="Courier New"/>
          <w:b/>
          <w:sz w:val="24"/>
          <w:szCs w:val="24"/>
        </w:rPr>
        <w:t xml:space="preserve">文件）</w:t>
      </w:r>
      <w:r>
        <w:rPr>
          <w:rFonts w:hAnsi="宋体" w:eastAsia="宋体" w:cs="Courier New"/>
          <w:b/>
          <w:sz w:val="24"/>
          <w:szCs w:val="24"/>
        </w:rPr>
      </w:r>
      <w:r/>
    </w:p>
    <w:p>
      <w:pPr>
        <w:pStyle w:val="665"/>
        <w:ind w:firstLine="482"/>
        <w:keepLines w:val="0"/>
        <w:keepNext w:val="0"/>
        <w:pageBreakBefore w:val="0"/>
        <w:spacing w:line="360" w:lineRule="auto"/>
        <w:rPr>
          <w:rFonts w:hint="eastAsia" w:hAnsi="宋体" w:eastAsia="宋体" w:cs="Courier New"/>
          <w:b/>
          <w:sz w:val="24"/>
        </w:rPr>
      </w:pPr>
      <w:r>
        <w:rPr>
          <w:rFonts w:hint="eastAsia" w:hAnsi="宋体" w:eastAsia="宋体" w:cs="Courier New"/>
          <w:b/>
          <w:sz w:val="24"/>
        </w:rPr>
        <w:t xml:space="preserve">二、合同价</w:t>
      </w:r>
      <w:r>
        <w:rPr>
          <w:rFonts w:hint="eastAsia" w:hAnsi="宋体" w:eastAsia="宋体" w:cs="Courier New"/>
          <w:b/>
          <w:sz w:val="24"/>
        </w:rPr>
      </w:r>
      <w:r/>
    </w:p>
    <w:p>
      <w:pPr>
        <w:pStyle w:val="665"/>
        <w:ind w:firstLine="570"/>
        <w:jc w:val="left"/>
        <w:spacing w:line="500" w:lineRule="exact"/>
        <w:rPr>
          <w:rFonts w:hint="eastAsia" w:eastAsia="宋体" w:cs="Times New Roman"/>
          <w:b/>
          <w:bCs/>
          <w:color w:val="ff0000"/>
          <w:sz w:val="24"/>
          <w:szCs w:val="24"/>
          <w:highlight w:val="green"/>
          <w:shd w:val="clear" w:color="auto" w:fill="ffffff"/>
        </w:rPr>
      </w:pPr>
      <w:r>
        <w:rPr>
          <w:rFonts w:hint="eastAsia" w:hAnsi="宋体"/>
          <w:sz w:val="24"/>
          <w:szCs w:val="24"/>
        </w:rPr>
        <w:t xml:space="preserve">本合同金额为：人民币（大写）</w:t>
      </w:r>
      <w:r>
        <w:rPr>
          <w:rFonts w:hint="eastAsia" w:hAnsi="宋体"/>
          <w:sz w:val="24"/>
          <w:szCs w:val="24"/>
          <w:u w:val="single"/>
          <w:lang w:val="en-US" w:eastAsia="zh-CN"/>
        </w:rPr>
        <w:t xml:space="preserve">          </w:t>
      </w:r>
      <w:r>
        <w:rPr>
          <w:rFonts w:hint="eastAsia" w:hAnsi="宋体"/>
          <w:sz w:val="24"/>
          <w:szCs w:val="24"/>
          <w:lang w:val="en-US" w:eastAsia="zh-CN"/>
        </w:rPr>
        <w:t xml:space="preserve">   </w:t>
      </w:r>
      <w:r>
        <w:rPr>
          <w:rFonts w:hint="eastAsia" w:hAnsi="宋体"/>
          <w:sz w:val="24"/>
          <w:szCs w:val="24"/>
        </w:rPr>
        <w:t xml:space="preserve">圆整</w:t>
      </w:r>
      <w:r>
        <w:rPr>
          <w:rFonts w:hint="eastAsia" w:ascii="新宋体" w:hAnsi="新宋体" w:eastAsia="新宋体"/>
          <w:sz w:val="24"/>
        </w:rPr>
        <w:t xml:space="preserve">（¥</w:t>
      </w:r>
      <w:r>
        <w:rPr>
          <w:rFonts w:hint="eastAsia" w:ascii="新宋体" w:hAnsi="新宋体" w:eastAsia="新宋体"/>
          <w:sz w:val="24"/>
          <w:u w:val="single"/>
        </w:rPr>
        <w:t xml:space="preserve">         元</w:t>
      </w:r>
      <w:r>
        <w:rPr>
          <w:rFonts w:hint="eastAsia" w:ascii="新宋体" w:hAnsi="新宋体" w:eastAsia="新宋体"/>
          <w:sz w:val="24"/>
        </w:rPr>
        <w:t xml:space="preserve">）</w:t>
      </w:r>
      <w:r>
        <w:rPr>
          <w:rFonts w:hint="eastAsia" w:hAnsi="宋体"/>
          <w:sz w:val="24"/>
          <w:szCs w:val="24"/>
        </w:rPr>
        <w:t xml:space="preserve">。</w:t>
      </w:r>
      <w:r>
        <w:rPr>
          <w:rFonts w:hint="eastAsia"/>
          <w:b/>
          <w:bCs/>
          <w:color w:val="ff0000"/>
          <w:sz w:val="24"/>
          <w:szCs w:val="24"/>
          <w:shd w:val="clear" w:color="auto" w:fill="ffffff"/>
        </w:rPr>
        <w:t xml:space="preserve">搬迁补</w:t>
      </w:r>
      <w:r>
        <w:rPr>
          <w:rFonts w:hint="eastAsia" w:ascii="宋体" w:hAnsi="宋体" w:eastAsia="宋体" w:cs="宋体"/>
          <w:b/>
          <w:bCs/>
          <w:color w:val="ff0000"/>
          <w:sz w:val="24"/>
          <w:szCs w:val="24"/>
          <w:shd w:val="clear" w:color="auto" w:fill="ffffff"/>
        </w:rPr>
        <w:t xml:space="preserve">偿总费用</w:t>
      </w:r>
      <w:r>
        <w:rPr>
          <w:rFonts w:hint="eastAsia" w:ascii="宋体" w:hAnsi="宋体" w:eastAsia="宋体" w:cs="宋体"/>
          <w:b/>
          <w:bCs/>
          <w:color w:val="ff0000"/>
          <w:sz w:val="24"/>
          <w:szCs w:val="24"/>
          <w:highlight w:val="none"/>
          <w:shd w:val="clear" w:color="auto" w:fill="ffffff"/>
        </w:rPr>
        <w:t xml:space="preserve">为</w:t>
      </w:r>
      <w:r>
        <w:rPr>
          <w:rFonts w:hint="eastAsia" w:ascii="宋体" w:hAnsi="宋体" w:eastAsia="宋体" w:cs="宋体"/>
          <w:b/>
          <w:bCs/>
          <w:color w:val="ff0000"/>
          <w:sz w:val="24"/>
          <w:szCs w:val="24"/>
          <w:highlight w:val="none"/>
          <w:shd w:val="clear" w:color="auto" w:fill="ffffff"/>
          <w:lang w:eastAsia="zh-CN"/>
        </w:rPr>
        <w:t xml:space="preserve">：</w:t>
      </w:r>
      <w:r>
        <w:rPr>
          <w:rFonts w:hint="eastAsia" w:ascii="宋体" w:hAnsi="宋体"/>
          <w:b/>
          <w:bCs/>
          <w:color w:val="ff0000"/>
          <w:sz w:val="24"/>
          <w:szCs w:val="24"/>
          <w:highlight w:val="none"/>
          <w:lang w:val="en-US" w:eastAsia="zh-CN"/>
        </w:rPr>
        <w:t xml:space="preserve">83699.38</w:t>
      </w:r>
      <w:r>
        <w:rPr>
          <w:rFonts w:hint="eastAsia" w:ascii="宋体" w:hAnsi="宋体" w:eastAsia="宋体" w:cs="宋体"/>
          <w:b/>
          <w:bCs/>
          <w:color w:val="ff0000"/>
          <w:sz w:val="24"/>
          <w:szCs w:val="24"/>
          <w:highlight w:val="none"/>
          <w:shd w:val="clear" w:color="auto" w:fill="ffffff"/>
        </w:rPr>
        <w:t xml:space="preserve">万元（该费用为固定价格、不可竞争费用，投标人不得改变此价格，否则按无效标</w:t>
      </w:r>
      <w:r>
        <w:rPr>
          <w:rFonts w:hint="eastAsia"/>
          <w:b/>
          <w:bCs/>
          <w:color w:val="ff0000"/>
          <w:sz w:val="24"/>
          <w:szCs w:val="24"/>
          <w:highlight w:val="none"/>
          <w:shd w:val="clear" w:color="auto" w:fill="ffffff"/>
        </w:rPr>
        <w:t xml:space="preserve">处理）</w:t>
      </w:r>
      <w:r>
        <w:rPr>
          <w:rFonts w:hint="eastAsia"/>
          <w:b/>
          <w:bCs/>
          <w:color w:val="ff0000"/>
          <w:sz w:val="24"/>
          <w:szCs w:val="24"/>
          <w:shd w:val="clear" w:color="auto" w:fill="ffffff"/>
        </w:rPr>
        <w:t xml:space="preserve">，后期根据项目实施和拆迁补偿政策上下浮动，结算时以实际支出为准。）本项目前期费用须由中标单位垫付，中标单位须精心组织，妥善实施，切实保障社会公共利益和人民群众的合法权益，项目实施过程中所有事宜（包括但不限于责任及风险事件）须由中标单位自行协调解决，并不得因此损害各方当事人的合法权益及造成任何不良社会影响。</w:t>
      </w:r>
      <w:r>
        <w:rPr>
          <w:rFonts w:hint="eastAsia" w:eastAsia="宋体" w:cs="Times New Roman"/>
          <w:b/>
          <w:bCs/>
          <w:color w:val="ff0000"/>
          <w:sz w:val="24"/>
          <w:szCs w:val="24"/>
          <w:highlight w:val="none"/>
          <w:shd w:val="clear" w:color="auto" w:fill="ffffff"/>
        </w:rPr>
        <w:t xml:space="preserve">若因此造成恶劣社会舆情或发生重大（或群体）上访事件，将对中标单位处以每起千分之二的罚款。</w:t>
      </w:r>
      <w:r>
        <w:rPr>
          <w:rFonts w:hint="eastAsia" w:eastAsia="宋体" w:cs="Times New Roman"/>
          <w:b/>
          <w:bCs/>
          <w:color w:val="ff0000"/>
          <w:sz w:val="24"/>
          <w:szCs w:val="24"/>
          <w:highlight w:val="green"/>
          <w:shd w:val="clear" w:color="auto" w:fill="ffffff"/>
        </w:rPr>
      </w:r>
      <w:r/>
    </w:p>
    <w:p>
      <w:pPr>
        <w:pStyle w:val="665"/>
        <w:ind w:firstLine="482"/>
        <w:keepLines w:val="0"/>
        <w:keepNext w:val="0"/>
        <w:pageBreakBefore w:val="0"/>
        <w:spacing w:line="360" w:lineRule="auto"/>
        <w:rPr>
          <w:rFonts w:hAnsi="宋体" w:eastAsia="宋体" w:cs="Courier New"/>
          <w:b/>
          <w:sz w:val="24"/>
        </w:rPr>
      </w:pPr>
      <w:r>
        <w:rPr>
          <w:rFonts w:hint="eastAsia" w:hAnsi="宋体" w:eastAsia="宋体" w:cs="Courier New"/>
          <w:b/>
          <w:sz w:val="24"/>
        </w:rPr>
        <w:t xml:space="preserve">三、质量标准</w:t>
      </w:r>
      <w:r>
        <w:rPr>
          <w:rFonts w:hAnsi="宋体" w:eastAsia="宋体" w:cs="Courier New"/>
          <w:b/>
          <w:sz w:val="24"/>
        </w:rPr>
      </w:r>
      <w:r/>
    </w:p>
    <w:p>
      <w:pPr>
        <w:pStyle w:val="665"/>
        <w:ind w:firstLine="480"/>
        <w:jc w:val="left"/>
        <w:keepLines w:val="0"/>
        <w:keepNext w:val="0"/>
        <w:pageBreakBefore w:val="0"/>
        <w:spacing w:line="360" w:lineRule="auto"/>
        <w:widowControl/>
        <w:tabs>
          <w:tab w:val="left" w:pos="7455" w:leader="none"/>
        </w:tabs>
        <w:rPr>
          <w:rFonts w:hAnsi="宋体" w:eastAsia="宋体" w:cs="Courier New"/>
          <w:sz w:val="24"/>
        </w:rPr>
      </w:pPr>
      <w:r>
        <w:rPr>
          <w:rFonts w:hint="eastAsia" w:hAnsi="宋体" w:eastAsia="宋体" w:cs="Courier New"/>
          <w:sz w:val="24"/>
        </w:rPr>
        <w:t xml:space="preserve">本项目须达到</w:t>
      </w:r>
      <w:r>
        <w:rPr>
          <w:rFonts w:hint="eastAsia" w:hAnsi="宋体" w:cs="Courier New"/>
          <w:sz w:val="24"/>
          <w:lang w:eastAsia="zh-CN"/>
        </w:rPr>
        <w:t xml:space="preserve">招标</w:t>
      </w:r>
      <w:r>
        <w:rPr>
          <w:rFonts w:hint="eastAsia" w:hAnsi="宋体" w:eastAsia="宋体" w:cs="Courier New"/>
          <w:sz w:val="24"/>
        </w:rPr>
        <w:t xml:space="preserve">文件、响应文件及合同规定的标准。</w:t>
      </w:r>
      <w:r>
        <w:rPr>
          <w:rFonts w:hAnsi="宋体" w:eastAsia="宋体" w:cs="Courier New"/>
          <w:sz w:val="24"/>
        </w:rPr>
      </w:r>
      <w:r/>
    </w:p>
    <w:p>
      <w:pPr>
        <w:pStyle w:val="665"/>
        <w:ind w:firstLine="482"/>
        <w:keepLines w:val="0"/>
        <w:keepNext w:val="0"/>
        <w:pageBreakBefore w:val="0"/>
        <w:spacing w:line="360" w:lineRule="auto"/>
        <w:tabs>
          <w:tab w:val="left" w:pos="1305" w:leader="none"/>
        </w:tabs>
        <w:rPr>
          <w:rFonts w:hAnsi="宋体" w:eastAsia="宋体" w:cs="Courier New"/>
          <w:b/>
          <w:sz w:val="24"/>
        </w:rPr>
      </w:pPr>
      <w:r>
        <w:rPr>
          <w:rFonts w:hint="eastAsia" w:hAnsi="宋体" w:eastAsia="宋体" w:cs="Courier New"/>
          <w:b/>
          <w:sz w:val="24"/>
        </w:rPr>
        <w:t xml:space="preserve">四、服务期限</w:t>
      </w:r>
      <w:r>
        <w:rPr>
          <w:rFonts w:hAnsi="宋体" w:eastAsia="宋体" w:cs="Courier New"/>
          <w:b/>
          <w:sz w:val="24"/>
        </w:rPr>
      </w:r>
      <w:r/>
    </w:p>
    <w:p>
      <w:pPr>
        <w:pStyle w:val="665"/>
        <w:ind w:firstLine="480"/>
        <w:spacing w:line="360" w:lineRule="auto"/>
        <w:rPr>
          <w:sz w:val="24"/>
          <w:szCs w:val="24"/>
          <w:highlight w:val="none"/>
          <w:shd w:val="clear" w:color="auto" w:fill="ffffff"/>
        </w:rPr>
      </w:pPr>
      <w:r>
        <w:rPr>
          <w:rFonts w:hint="eastAsia" w:hAnsi="宋体" w:eastAsia="宋体" w:cs="Courier New"/>
          <w:sz w:val="24"/>
        </w:rPr>
        <w:t xml:space="preserve">4.1详见</w:t>
      </w:r>
      <w:r>
        <w:rPr>
          <w:rFonts w:hint="eastAsia" w:hAnsi="宋体" w:cs="Courier New"/>
          <w:sz w:val="24"/>
          <w:lang w:eastAsia="zh-CN"/>
        </w:rPr>
        <w:t xml:space="preserve">招标</w:t>
      </w:r>
      <w:r>
        <w:rPr>
          <w:rFonts w:hint="eastAsia" w:hAnsi="宋体" w:eastAsia="宋体" w:cs="Courier New"/>
          <w:sz w:val="24"/>
        </w:rPr>
        <w:t xml:space="preserve">文件要求。</w:t>
      </w:r>
      <w:r>
        <w:rPr>
          <w:rFonts w:hint="eastAsia"/>
          <w:sz w:val="24"/>
          <w:szCs w:val="24"/>
          <w:highlight w:val="none"/>
          <w:shd w:val="clear" w:color="auto" w:fill="ffffff"/>
          <w:lang w:eastAsia="zh-CN"/>
        </w:rPr>
        <w:t xml:space="preserve">因承包人原因造成工期延误，逾期竣工违约金的计算方法为：承包人应按照投标文件承诺的工期确保项目验收，不得以任何借口停工怠工，如因承包人原因延误工期的，承包人应承担违约责任，按每拖延一天向招标人支付合同价万分之五的违约金。</w:t>
      </w:r>
      <w:r>
        <w:rPr>
          <w:sz w:val="24"/>
          <w:szCs w:val="24"/>
          <w:highlight w:val="none"/>
          <w:shd w:val="clear" w:color="auto" w:fill="ffffff"/>
        </w:rPr>
      </w:r>
      <w:r/>
    </w:p>
    <w:p>
      <w:pPr>
        <w:pStyle w:val="665"/>
        <w:ind w:firstLine="482"/>
        <w:keepLines w:val="0"/>
        <w:keepNext w:val="0"/>
        <w:pageBreakBefore w:val="0"/>
        <w:spacing w:line="360" w:lineRule="auto"/>
        <w:tabs>
          <w:tab w:val="left" w:pos="1305" w:leader="none"/>
        </w:tabs>
        <w:rPr>
          <w:rFonts w:hAnsi="宋体" w:eastAsia="宋体" w:cs="Courier New"/>
          <w:sz w:val="24"/>
        </w:rPr>
      </w:pPr>
      <w:r>
        <w:rPr>
          <w:rFonts w:hint="eastAsia" w:hAnsi="宋体" w:eastAsia="宋体" w:cs="Courier New"/>
          <w:b/>
          <w:sz w:val="24"/>
        </w:rPr>
        <w:t xml:space="preserve">五、付款方式及结算方式</w:t>
      </w:r>
      <w:r>
        <w:rPr>
          <w:rFonts w:hint="eastAsia" w:hAnsi="宋体" w:eastAsia="宋体" w:cs="Courier New"/>
          <w:sz w:val="24"/>
        </w:rPr>
        <w:t xml:space="preserve">：</w:t>
      </w:r>
      <w:r>
        <w:rPr>
          <w:rFonts w:hAnsi="宋体" w:eastAsia="宋体" w:cs="Courier New"/>
          <w:sz w:val="24"/>
        </w:rPr>
      </w:r>
      <w:r/>
    </w:p>
    <w:p>
      <w:pPr>
        <w:pStyle w:val="701"/>
        <w:ind w:firstLine="480"/>
        <w:keepLines w:val="0"/>
        <w:keepNext w:val="0"/>
        <w:pageBreakBefore w:val="0"/>
        <w:spacing w:before="120" w:after="120" w:line="360" w:lineRule="auto"/>
        <w:rPr>
          <w:rFonts w:hint="eastAsia" w:ascii="Times New Roman" w:hAnsi="宋体" w:eastAsia="宋体" w:cs="Courier New"/>
          <w:sz w:val="24"/>
          <w:szCs w:val="20"/>
          <w:highlight w:val="none"/>
          <w:lang w:val="en-US" w:eastAsia="zh-CN" w:bidi="ar-SA"/>
        </w:rPr>
      </w:pPr>
      <w:r>
        <w:rPr>
          <w:rFonts w:hint="eastAsia" w:ascii="Times New Roman" w:hAnsi="宋体" w:eastAsia="宋体" w:cs="Courier New"/>
          <w:sz w:val="24"/>
          <w:szCs w:val="20"/>
          <w:highlight w:val="none"/>
          <w:lang w:val="en-US" w:eastAsia="zh-CN" w:bidi="ar-SA"/>
        </w:rPr>
        <w:t xml:space="preserve">1.预付款按射财库【2022】24号文执行。</w:t>
      </w:r>
      <w:r>
        <w:rPr>
          <w:rFonts w:hint="eastAsia" w:ascii="Times New Roman" w:hAnsi="宋体" w:eastAsia="宋体" w:cs="Courier New"/>
          <w:sz w:val="24"/>
          <w:szCs w:val="20"/>
          <w:highlight w:val="none"/>
          <w:lang w:val="en-US" w:eastAsia="zh-CN" w:bidi="ar-SA"/>
        </w:rPr>
      </w:r>
      <w:r/>
    </w:p>
    <w:p>
      <w:pPr>
        <w:pStyle w:val="701"/>
        <w:ind w:firstLine="480"/>
        <w:keepLines w:val="0"/>
        <w:keepNext w:val="0"/>
        <w:pageBreakBefore w:val="0"/>
        <w:spacing w:before="120" w:after="120" w:line="360" w:lineRule="auto"/>
        <w:rPr>
          <w:rFonts w:hint="eastAsia" w:ascii="Times New Roman" w:hAnsi="宋体" w:eastAsia="宋体" w:cs="Courier New"/>
          <w:sz w:val="24"/>
          <w:szCs w:val="20"/>
          <w:highlight w:val="none"/>
          <w:lang w:val="en-US" w:eastAsia="zh-CN" w:bidi="ar-SA"/>
        </w:rPr>
      </w:pPr>
      <w:r>
        <w:rPr>
          <w:rFonts w:hint="eastAsia" w:ascii="Times New Roman" w:hAnsi="宋体" w:eastAsia="宋体" w:cs="Courier New"/>
          <w:sz w:val="24"/>
          <w:szCs w:val="20"/>
          <w:highlight w:val="none"/>
          <w:lang w:val="en-US" w:eastAsia="zh-CN" w:bidi="ar-SA"/>
        </w:rPr>
        <w:t xml:space="preserve">2.项目验收合格，甲方2026年</w:t>
      </w:r>
      <w:r>
        <w:rPr>
          <w:rFonts w:hint="eastAsia" w:ascii="Times New Roman" w:hAnsi="宋体" w:cs="Courier New"/>
          <w:sz w:val="24"/>
          <w:szCs w:val="20"/>
          <w:highlight w:val="none"/>
          <w:lang w:val="en-US" w:eastAsia="zh-CN" w:bidi="ar-SA"/>
        </w:rPr>
        <w:t xml:space="preserve">度</w:t>
      </w:r>
      <w:r>
        <w:rPr>
          <w:rFonts w:hint="eastAsia" w:ascii="Times New Roman" w:hAnsi="宋体" w:eastAsia="宋体" w:cs="Courier New"/>
          <w:sz w:val="24"/>
          <w:szCs w:val="20"/>
          <w:highlight w:val="none"/>
          <w:lang w:val="en-US" w:eastAsia="zh-CN" w:bidi="ar-SA"/>
        </w:rPr>
        <w:t xml:space="preserve">支付合同总额扣除预付款后的20%，2027年</w:t>
      </w:r>
      <w:r>
        <w:rPr>
          <w:rFonts w:hint="eastAsia" w:ascii="Times New Roman" w:hAnsi="宋体" w:cs="Courier New"/>
          <w:sz w:val="24"/>
          <w:szCs w:val="20"/>
          <w:highlight w:val="none"/>
          <w:lang w:val="en-US" w:eastAsia="zh-CN" w:bidi="ar-SA"/>
        </w:rPr>
        <w:t xml:space="preserve">度</w:t>
      </w:r>
      <w:r>
        <w:rPr>
          <w:rFonts w:hint="eastAsia" w:ascii="Times New Roman" w:hAnsi="宋体" w:eastAsia="宋体" w:cs="Courier New"/>
          <w:sz w:val="24"/>
          <w:szCs w:val="20"/>
          <w:highlight w:val="none"/>
          <w:lang w:val="en-US" w:eastAsia="zh-CN" w:bidi="ar-SA"/>
        </w:rPr>
        <w:t xml:space="preserve">支付合同总额扣除预付款后的30%，2028年</w:t>
      </w:r>
      <w:r>
        <w:rPr>
          <w:rFonts w:hint="eastAsia" w:ascii="Times New Roman" w:hAnsi="宋体" w:cs="Courier New"/>
          <w:sz w:val="24"/>
          <w:szCs w:val="20"/>
          <w:highlight w:val="none"/>
          <w:lang w:val="en-US" w:eastAsia="zh-CN" w:bidi="ar-SA"/>
        </w:rPr>
        <w:t xml:space="preserve">度</w:t>
      </w:r>
      <w:r>
        <w:rPr>
          <w:rFonts w:hint="eastAsia" w:ascii="Times New Roman" w:hAnsi="宋体" w:eastAsia="宋体" w:cs="Courier New"/>
          <w:sz w:val="24"/>
          <w:szCs w:val="20"/>
          <w:highlight w:val="none"/>
          <w:lang w:val="en-US" w:eastAsia="zh-CN" w:bidi="ar-SA"/>
        </w:rPr>
        <w:t xml:space="preserve">支付合同总额扣除预付款后的50%。但在签订合同时，供应商明确表示无需预付款或者主动要求降低预付款比例的，采购人可无需支付预付款。</w:t>
      </w:r>
      <w:r>
        <w:rPr>
          <w:rFonts w:hint="eastAsia" w:ascii="Times New Roman" w:hAnsi="宋体" w:eastAsia="宋体" w:cs="Courier New"/>
          <w:sz w:val="24"/>
          <w:szCs w:val="20"/>
          <w:highlight w:val="none"/>
          <w:lang w:val="en-US" w:eastAsia="zh-CN" w:bidi="ar-SA"/>
        </w:rPr>
      </w:r>
      <w:r/>
    </w:p>
    <w:p>
      <w:pPr>
        <w:pStyle w:val="701"/>
        <w:ind w:firstLine="482"/>
        <w:keepLines w:val="0"/>
        <w:keepNext w:val="0"/>
        <w:pageBreakBefore w:val="0"/>
        <w:spacing w:before="120" w:after="120" w:line="360" w:lineRule="auto"/>
        <w:rPr>
          <w:rFonts w:hAnsi="宋体" w:eastAsia="宋体" w:cs="Courier New"/>
          <w:b/>
          <w:sz w:val="24"/>
          <w:szCs w:val="24"/>
        </w:rPr>
      </w:pPr>
      <w:r>
        <w:rPr>
          <w:rFonts w:hAnsi="宋体" w:eastAsia="宋体"/>
          <w:b/>
          <w:sz w:val="24"/>
          <w:szCs w:val="24"/>
        </w:rPr>
        <w:t xml:space="preserve">六</w:t>
      </w:r>
      <w:r>
        <w:rPr>
          <w:rFonts w:hAnsi="宋体" w:eastAsia="宋体" w:cs="Courier New"/>
          <w:b/>
          <w:sz w:val="24"/>
          <w:szCs w:val="24"/>
        </w:rPr>
        <w:t xml:space="preserve">、履约保证金</w:t>
      </w:r>
      <w:r>
        <w:rPr>
          <w:rFonts w:hAnsi="宋体" w:eastAsia="宋体" w:cs="Courier New"/>
          <w:b/>
          <w:sz w:val="24"/>
          <w:szCs w:val="24"/>
        </w:rPr>
      </w:r>
      <w:r/>
    </w:p>
    <w:p>
      <w:pPr>
        <w:pStyle w:val="902"/>
        <w:keepLines w:val="0"/>
        <w:keepNext w:val="0"/>
        <w:pageBreakBefore w:val="0"/>
        <w:spacing w:line="360" w:lineRule="auto"/>
        <w:rPr>
          <w:rFonts w:hint="eastAsia" w:eastAsia="宋体"/>
          <w:b/>
          <w:bCs/>
          <w:lang w:eastAsia="zh-CN"/>
        </w:rPr>
      </w:pPr>
      <w:r>
        <w:rPr>
          <w:rFonts w:hint="eastAsia" w:cs="宋体"/>
          <w:highlight w:val="none"/>
        </w:rPr>
        <w:t xml:space="preserve">乙方缴纳合同价的</w:t>
      </w:r>
      <w:r>
        <w:rPr>
          <w:rFonts w:hint="eastAsia" w:cs="宋体"/>
          <w:highlight w:val="none"/>
          <w:lang w:val="en-US" w:eastAsia="zh-CN"/>
        </w:rPr>
        <w:t xml:space="preserve">10</w:t>
      </w:r>
      <w:r>
        <w:rPr>
          <w:rFonts w:hint="eastAsia" w:cs="宋体"/>
          <w:highlight w:val="none"/>
        </w:rPr>
        <w:t xml:space="preserve">%（</w:t>
      </w:r>
      <w:r>
        <w:rPr>
          <w:rFonts w:hint="eastAsia" w:cs="宋体"/>
        </w:rPr>
        <w:t xml:space="preserve">人民币__________元）作为本合同的履约保证金</w:t>
      </w:r>
      <w:r>
        <w:rPr>
          <w:rFonts w:hint="eastAsia" w:eastAsia="宋体" w:cs="宋体"/>
        </w:rPr>
        <w:t xml:space="preserve">，</w:t>
      </w:r>
      <w:r>
        <w:rPr>
          <w:rFonts w:hint="eastAsia" w:cs="宋体"/>
        </w:rPr>
        <w:t xml:space="preserve">履约保证金用以约束成交供应商在合同履行中的行为，弥补合同执行中由于自身行为可能给采购人带来的各种损失。对AA评级及以上政府采购供应商（需提供盐城市信用管理部门备案的第三方信用报告），按合同价的</w:t>
      </w:r>
      <w:r>
        <w:rPr>
          <w:rFonts w:hint="eastAsia" w:cs="宋体"/>
          <w:highlight w:val="none"/>
          <w:lang w:val="en-US" w:eastAsia="zh-CN"/>
        </w:rPr>
        <w:t xml:space="preserve">5</w:t>
      </w:r>
      <w:r>
        <w:rPr>
          <w:rFonts w:hint="eastAsia" w:cs="宋体"/>
          <w:highlight w:val="none"/>
        </w:rPr>
        <w:t xml:space="preserve">%（</w:t>
      </w:r>
      <w:r>
        <w:rPr>
          <w:rFonts w:hint="eastAsia" w:cs="宋体"/>
        </w:rPr>
        <w:t xml:space="preserve">人民币__________元）缴纳履约保证金。</w:t>
      </w:r>
      <w:r>
        <w:rPr>
          <w:rFonts w:hint="eastAsia"/>
          <w:position w:val="2"/>
        </w:rPr>
        <w:t xml:space="preserve">招标人在验收合格后</w:t>
      </w:r>
      <w:r>
        <w:rPr>
          <w:rFonts w:hint="eastAsia"/>
          <w:position w:val="2"/>
          <w:lang w:val="en-US" w:eastAsia="zh-CN"/>
        </w:rPr>
        <w:t xml:space="preserve">30</w:t>
      </w:r>
      <w:r>
        <w:rPr>
          <w:rFonts w:hint="eastAsia"/>
          <w:position w:val="2"/>
        </w:rPr>
        <w:t xml:space="preserve">日内全额退还履约保证金，不计利息</w:t>
      </w:r>
      <w:r>
        <w:rPr>
          <w:rFonts w:hint="eastAsia" w:cs="宋体"/>
        </w:rPr>
        <w:t xml:space="preserve">。</w:t>
      </w:r>
      <w:r>
        <w:rPr>
          <w:rFonts w:hint="eastAsia" w:ascii="宋体" w:hAnsi="Times New Roman" w:cs="Times New Roman"/>
          <w:position w:val="2"/>
          <w:sz w:val="24"/>
          <w:szCs w:val="24"/>
        </w:rPr>
        <w:t xml:space="preserve">确需提交履约保证金的，允许供应商自主选择以支票、汇票、本票、保函等非现金形式缴纳或现金缴纳</w:t>
      </w:r>
      <w:r>
        <w:rPr>
          <w:rFonts w:hint="eastAsia" w:hAnsi="Times New Roman" w:cs="Times New Roman"/>
          <w:position w:val="2"/>
          <w:sz w:val="24"/>
          <w:szCs w:val="24"/>
          <w:lang w:eastAsia="zh-CN"/>
        </w:rPr>
        <w:t xml:space="preserve">。</w:t>
      </w:r>
      <w:r>
        <w:rPr>
          <w:rFonts w:hint="eastAsia" w:eastAsia="宋体"/>
          <w:b/>
          <w:bCs/>
          <w:lang w:eastAsia="zh-CN"/>
        </w:rPr>
      </w:r>
      <w:r/>
    </w:p>
    <w:p>
      <w:pPr>
        <w:pStyle w:val="665"/>
        <w:ind w:firstLine="482"/>
        <w:keepLines w:val="0"/>
        <w:keepNext w:val="0"/>
        <w:pageBreakBefore w:val="0"/>
        <w:spacing w:line="360" w:lineRule="auto"/>
        <w:rPr>
          <w:rFonts w:hAnsi="宋体" w:eastAsia="宋体" w:cs="Courier New"/>
          <w:b/>
          <w:sz w:val="24"/>
        </w:rPr>
      </w:pPr>
      <w:r>
        <w:rPr>
          <w:rFonts w:hAnsi="宋体" w:eastAsia="宋体"/>
          <w:b/>
          <w:sz w:val="24"/>
        </w:rPr>
        <w:t xml:space="preserve">七、</w:t>
      </w:r>
      <w:r>
        <w:rPr>
          <w:rFonts w:hAnsi="宋体" w:eastAsia="宋体" w:cs="Courier New"/>
          <w:b/>
          <w:sz w:val="24"/>
        </w:rPr>
        <w:t xml:space="preserve">权利和义务</w:t>
      </w:r>
      <w:r>
        <w:rPr>
          <w:rFonts w:hAnsi="宋体" w:eastAsia="宋体" w:cs="Courier New"/>
          <w:b/>
          <w:sz w:val="24"/>
        </w:rPr>
      </w:r>
      <w:r/>
    </w:p>
    <w:p>
      <w:pPr>
        <w:pStyle w:val="665"/>
        <w:ind w:firstLine="480"/>
        <w:keepLines w:val="0"/>
        <w:keepNext w:val="0"/>
        <w:pageBreakBefore w:val="0"/>
        <w:spacing w:line="360" w:lineRule="auto"/>
        <w:rPr>
          <w:rFonts w:hAnsi="宋体" w:eastAsia="宋体" w:cs="Courier New"/>
          <w:sz w:val="24"/>
        </w:rPr>
      </w:pPr>
      <w:r>
        <w:rPr>
          <w:rFonts w:hint="eastAsia" w:hAnsi="宋体" w:eastAsia="宋体" w:cs="Courier New"/>
          <w:sz w:val="24"/>
        </w:rPr>
        <w:t xml:space="preserve">7.1甲方权利和义务</w:t>
      </w:r>
      <w:r>
        <w:rPr>
          <w:rFonts w:hAnsi="宋体" w:eastAsia="宋体" w:cs="Courier New"/>
          <w:sz w:val="24"/>
        </w:rPr>
      </w:r>
      <w:r/>
    </w:p>
    <w:p>
      <w:pPr>
        <w:pStyle w:val="665"/>
        <w:ind w:firstLine="480"/>
        <w:keepLines w:val="0"/>
        <w:keepNext w:val="0"/>
        <w:pageBreakBefore w:val="0"/>
        <w:spacing w:line="360" w:lineRule="auto"/>
        <w:rPr>
          <w:rFonts w:hAnsi="宋体" w:eastAsia="宋体" w:cs="Courier New"/>
          <w:sz w:val="24"/>
        </w:rPr>
      </w:pPr>
      <w:r>
        <w:rPr>
          <w:rFonts w:hint="eastAsia" w:hAnsi="宋体" w:eastAsia="宋体" w:cs="Courier New"/>
          <w:sz w:val="24"/>
        </w:rPr>
        <w:t xml:space="preserve">7.1.1甲方有权随时对乙方的工作情况进行考核。</w:t>
      </w:r>
      <w:r>
        <w:rPr>
          <w:rFonts w:hAnsi="宋体" w:eastAsia="宋体" w:cs="Courier New"/>
          <w:sz w:val="24"/>
        </w:rPr>
      </w:r>
      <w:r/>
    </w:p>
    <w:p>
      <w:pPr>
        <w:pStyle w:val="665"/>
        <w:ind w:firstLine="480"/>
        <w:keepLines w:val="0"/>
        <w:keepNext w:val="0"/>
        <w:pageBreakBefore w:val="0"/>
        <w:spacing w:line="360" w:lineRule="auto"/>
        <w:rPr>
          <w:rFonts w:hAnsi="宋体" w:eastAsia="宋体" w:cs="Courier New"/>
          <w:sz w:val="24"/>
        </w:rPr>
      </w:pPr>
      <w:r>
        <w:rPr>
          <w:rFonts w:hint="eastAsia" w:hAnsi="宋体" w:eastAsia="宋体" w:cs="Courier New"/>
          <w:sz w:val="24"/>
        </w:rPr>
        <w:t xml:space="preserve">7.1.2甲方不允许乙方将本项目转包和分包给任何第三方，如发现乙方有转包和分包行为，甲方有权单方终止本合同。所交履约保证金作为违约金不予退还。</w:t>
      </w:r>
      <w:r>
        <w:rPr>
          <w:rFonts w:hAnsi="宋体" w:eastAsia="宋体" w:cs="Courier New"/>
          <w:sz w:val="24"/>
        </w:rPr>
      </w:r>
      <w:r/>
    </w:p>
    <w:p>
      <w:pPr>
        <w:pStyle w:val="665"/>
        <w:ind w:firstLine="480"/>
        <w:keepLines w:val="0"/>
        <w:keepNext w:val="0"/>
        <w:pageBreakBefore w:val="0"/>
        <w:spacing w:line="360" w:lineRule="auto"/>
        <w:rPr>
          <w:rFonts w:hAnsi="宋体" w:eastAsia="宋体" w:cs="Courier New"/>
          <w:sz w:val="24"/>
        </w:rPr>
      </w:pPr>
      <w:r>
        <w:rPr>
          <w:rFonts w:hint="eastAsia" w:hAnsi="宋体" w:eastAsia="宋体" w:cs="Courier New"/>
          <w:sz w:val="24"/>
        </w:rPr>
        <w:t xml:space="preserve">7.2乙方权利和义务</w:t>
      </w:r>
      <w:r>
        <w:rPr>
          <w:rFonts w:hAnsi="宋体" w:eastAsia="宋体" w:cs="Courier New"/>
          <w:sz w:val="24"/>
        </w:rPr>
      </w:r>
      <w:r/>
    </w:p>
    <w:p>
      <w:pPr>
        <w:pStyle w:val="665"/>
        <w:ind w:firstLine="480"/>
        <w:keepLines w:val="0"/>
        <w:keepNext w:val="0"/>
        <w:pageBreakBefore w:val="0"/>
        <w:spacing w:line="360" w:lineRule="auto"/>
        <w:rPr>
          <w:rFonts w:hAnsi="宋体" w:eastAsia="宋体" w:cs="Courier New"/>
          <w:sz w:val="24"/>
        </w:rPr>
      </w:pPr>
      <w:r>
        <w:rPr>
          <w:rFonts w:hint="eastAsia" w:hAnsi="宋体" w:eastAsia="宋体" w:cs="Courier New"/>
          <w:sz w:val="24"/>
        </w:rPr>
        <w:t xml:space="preserve">7.2.1乙方必须按公司化运作，必须遵守国家的法律法规并负责本公司人员的管理。</w:t>
      </w:r>
      <w:r>
        <w:rPr>
          <w:rFonts w:hAnsi="宋体" w:eastAsia="宋体" w:cs="Courier New"/>
          <w:sz w:val="24"/>
        </w:rPr>
      </w:r>
      <w:r/>
    </w:p>
    <w:p>
      <w:pPr>
        <w:pStyle w:val="665"/>
        <w:ind w:firstLine="480"/>
        <w:keepLines w:val="0"/>
        <w:keepNext w:val="0"/>
        <w:pageBreakBefore w:val="0"/>
        <w:spacing w:line="360" w:lineRule="auto"/>
        <w:rPr>
          <w:rFonts w:hAnsi="宋体" w:eastAsia="宋体" w:cs="Courier New"/>
          <w:sz w:val="24"/>
        </w:rPr>
      </w:pPr>
      <w:r>
        <w:rPr>
          <w:rFonts w:hint="eastAsia" w:hAnsi="宋体" w:eastAsia="宋体" w:cs="Courier New"/>
          <w:sz w:val="24"/>
        </w:rPr>
        <w:t xml:space="preserve">7.2.2乙方应遵守相关法律法规的规定，若有违反，责任由乙方自行承担。</w:t>
      </w:r>
      <w:r>
        <w:rPr>
          <w:rFonts w:hAnsi="宋体" w:eastAsia="宋体" w:cs="Courier New"/>
          <w:sz w:val="24"/>
        </w:rPr>
      </w:r>
      <w:r/>
    </w:p>
    <w:p>
      <w:pPr>
        <w:pStyle w:val="701"/>
        <w:ind w:firstLine="482"/>
        <w:keepLines w:val="0"/>
        <w:keepNext w:val="0"/>
        <w:pageBreakBefore w:val="0"/>
        <w:spacing w:before="120" w:after="120" w:line="360" w:lineRule="auto"/>
        <w:rPr>
          <w:rFonts w:hAnsi="宋体" w:eastAsia="宋体" w:cs="Courier New"/>
          <w:b/>
          <w:sz w:val="24"/>
          <w:szCs w:val="24"/>
        </w:rPr>
      </w:pPr>
      <w:r>
        <w:rPr>
          <w:rFonts w:hAnsi="宋体" w:eastAsia="宋体" w:cs="Courier New"/>
          <w:b/>
          <w:sz w:val="24"/>
          <w:szCs w:val="24"/>
        </w:rPr>
        <w:t xml:space="preserve">八、违约责任</w:t>
      </w:r>
      <w:r>
        <w:rPr>
          <w:rFonts w:hAnsi="宋体" w:eastAsia="宋体" w:cs="Courier New"/>
          <w:b/>
          <w:sz w:val="24"/>
          <w:szCs w:val="24"/>
        </w:rPr>
      </w:r>
      <w:r/>
    </w:p>
    <w:p>
      <w:pPr>
        <w:pStyle w:val="665"/>
        <w:ind w:firstLine="480"/>
        <w:keepLines w:val="0"/>
        <w:keepNext w:val="0"/>
        <w:pageBreakBefore w:val="0"/>
        <w:spacing w:line="360" w:lineRule="auto"/>
        <w:rPr>
          <w:rFonts w:hAnsi="宋体" w:eastAsia="宋体" w:cs="Courier New"/>
          <w:sz w:val="24"/>
        </w:rPr>
      </w:pPr>
      <w:r>
        <w:rPr>
          <w:rFonts w:hint="eastAsia" w:hAnsi="宋体" w:eastAsia="宋体" w:cs="Courier New"/>
          <w:sz w:val="24"/>
        </w:rPr>
        <w:t xml:space="preserve">8.1乙方不服从甲方管理，甲方有权终止合同，乙方所交的履约保证金作违约金不予退还。</w:t>
      </w:r>
      <w:r>
        <w:rPr>
          <w:rFonts w:hAnsi="宋体" w:eastAsia="宋体" w:cs="Courier New"/>
          <w:sz w:val="24"/>
        </w:rPr>
      </w:r>
      <w:r/>
    </w:p>
    <w:p>
      <w:pPr>
        <w:pStyle w:val="665"/>
        <w:ind w:firstLine="360"/>
        <w:keepLines w:val="0"/>
        <w:keepNext w:val="0"/>
        <w:pageBreakBefore w:val="0"/>
        <w:spacing w:line="360" w:lineRule="auto"/>
        <w:rPr>
          <w:rFonts w:hAnsi="宋体" w:eastAsia="宋体" w:cs="Courier New"/>
          <w:sz w:val="24"/>
        </w:rPr>
      </w:pPr>
      <w:r>
        <w:rPr>
          <w:rFonts w:hint="eastAsia" w:hAnsi="宋体" w:eastAsia="宋体" w:cs="Courier New"/>
          <w:sz w:val="24"/>
        </w:rPr>
        <w:t xml:space="preserve"> 8.2乙方擅自转包和分包的，甲方有权终止合同。同时乙方交的履约保证金作合同违约金不予退还。</w:t>
      </w:r>
      <w:r>
        <w:rPr>
          <w:rFonts w:hAnsi="宋体" w:eastAsia="宋体" w:cs="Courier New"/>
          <w:sz w:val="24"/>
        </w:rPr>
      </w:r>
      <w:r/>
    </w:p>
    <w:p>
      <w:pPr>
        <w:pStyle w:val="701"/>
        <w:ind w:firstLine="482"/>
        <w:keepLines w:val="0"/>
        <w:keepNext w:val="0"/>
        <w:pageBreakBefore w:val="0"/>
        <w:spacing w:before="120" w:after="120" w:line="360" w:lineRule="auto"/>
        <w:rPr>
          <w:rFonts w:hAnsi="宋体" w:eastAsia="宋体" w:cs="Courier New"/>
          <w:b/>
          <w:sz w:val="24"/>
          <w:szCs w:val="24"/>
        </w:rPr>
      </w:pPr>
      <w:r>
        <w:rPr>
          <w:rFonts w:hAnsi="宋体" w:eastAsia="宋体"/>
          <w:b/>
          <w:sz w:val="24"/>
          <w:szCs w:val="24"/>
        </w:rPr>
        <w:t xml:space="preserve">九</w:t>
      </w:r>
      <w:r>
        <w:rPr>
          <w:rFonts w:hAnsi="宋体" w:eastAsia="宋体" w:cs="Courier New"/>
          <w:b/>
          <w:sz w:val="24"/>
          <w:szCs w:val="24"/>
        </w:rPr>
        <w:t xml:space="preserve">、其他</w:t>
      </w:r>
      <w:r>
        <w:rPr>
          <w:rFonts w:hAnsi="宋体" w:eastAsia="宋体" w:cs="Courier New"/>
          <w:b/>
          <w:sz w:val="24"/>
          <w:szCs w:val="24"/>
        </w:rPr>
      </w:r>
      <w:r/>
    </w:p>
    <w:p>
      <w:pPr>
        <w:pStyle w:val="665"/>
        <w:ind w:firstLine="480"/>
        <w:keepLines w:val="0"/>
        <w:keepNext w:val="0"/>
        <w:pageBreakBefore w:val="0"/>
        <w:spacing w:line="360" w:lineRule="auto"/>
        <w:tabs>
          <w:tab w:val="left" w:pos="632" w:leader="none"/>
          <w:tab w:val="left" w:pos="2828" w:leader="none"/>
        </w:tabs>
        <w:rPr>
          <w:rFonts w:hAnsi="宋体" w:eastAsia="宋体" w:cs="Courier New"/>
          <w:sz w:val="24"/>
        </w:rPr>
      </w:pPr>
      <w:r>
        <w:rPr>
          <w:rFonts w:hint="eastAsia" w:hAnsi="宋体" w:eastAsia="宋体" w:cs="Courier New"/>
          <w:sz w:val="24"/>
        </w:rPr>
        <w:t xml:space="preserve">9.1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rPr>
          <w:rFonts w:hAnsi="宋体" w:eastAsia="宋体" w:cs="Courier New"/>
          <w:sz w:val="24"/>
        </w:rPr>
      </w:r>
      <w:r/>
    </w:p>
    <w:p>
      <w:pPr>
        <w:pStyle w:val="665"/>
        <w:ind w:firstLine="480"/>
        <w:keepLines w:val="0"/>
        <w:keepNext w:val="0"/>
        <w:pageBreakBefore w:val="0"/>
        <w:spacing w:line="360" w:lineRule="auto"/>
        <w:tabs>
          <w:tab w:val="left" w:pos="632" w:leader="none"/>
          <w:tab w:val="left" w:pos="2828" w:leader="none"/>
        </w:tabs>
        <w:rPr>
          <w:rFonts w:hAnsi="宋体" w:eastAsia="宋体" w:cs="Courier New"/>
          <w:sz w:val="24"/>
        </w:rPr>
      </w:pPr>
      <w:r>
        <w:rPr>
          <w:rFonts w:hint="eastAsia" w:hAnsi="宋体" w:eastAsia="宋体" w:cs="Courier New"/>
          <w:sz w:val="24"/>
        </w:rPr>
        <w:t xml:space="preserve">9.2 </w:t>
      </w:r>
      <w:r>
        <w:rPr>
          <w:rFonts w:hint="eastAsia" w:hAnsi="宋体" w:cs="Courier New"/>
          <w:sz w:val="24"/>
          <w:lang w:eastAsia="zh-CN"/>
        </w:rPr>
        <w:t xml:space="preserve">招标</w:t>
      </w:r>
      <w:r>
        <w:rPr>
          <w:rFonts w:hint="eastAsia" w:hAnsi="宋体" w:eastAsia="宋体" w:cs="Courier New"/>
          <w:sz w:val="24"/>
        </w:rPr>
        <w:t xml:space="preserve">文件和响应文件作为本合同的组成部分。</w:t>
      </w:r>
      <w:r>
        <w:rPr>
          <w:rFonts w:hAnsi="宋体" w:eastAsia="宋体" w:cs="Courier New"/>
          <w:sz w:val="24"/>
        </w:rPr>
      </w:r>
      <w:r/>
    </w:p>
    <w:p>
      <w:pPr>
        <w:pStyle w:val="665"/>
        <w:ind w:firstLine="480"/>
        <w:keepLines w:val="0"/>
        <w:keepNext w:val="0"/>
        <w:pageBreakBefore w:val="0"/>
        <w:spacing w:line="360" w:lineRule="auto"/>
        <w:tabs>
          <w:tab w:val="left" w:pos="632" w:leader="none"/>
          <w:tab w:val="left" w:pos="2828" w:leader="none"/>
        </w:tabs>
        <w:rPr>
          <w:rFonts w:hAnsi="宋体" w:eastAsia="宋体" w:cs="Courier New"/>
          <w:sz w:val="24"/>
        </w:rPr>
      </w:pPr>
      <w:r>
        <w:rPr>
          <w:rFonts w:hint="eastAsia" w:hAnsi="宋体" w:eastAsia="宋体" w:cs="Courier New"/>
          <w:sz w:val="24"/>
        </w:rPr>
        <w:t xml:space="preserve">9.3 合同修改：欲对合同条款进行任何改动，均须由甲、乙双方签署书面的合同修改书。</w:t>
      </w:r>
      <w:r>
        <w:rPr>
          <w:rFonts w:hAnsi="宋体" w:eastAsia="宋体" w:cs="Courier New"/>
          <w:sz w:val="24"/>
        </w:rPr>
      </w:r>
      <w:r/>
    </w:p>
    <w:p>
      <w:pPr>
        <w:pStyle w:val="701"/>
        <w:ind w:firstLine="482"/>
        <w:keepLines w:val="0"/>
        <w:keepNext w:val="0"/>
        <w:pageBreakBefore w:val="0"/>
        <w:spacing w:before="120" w:after="120" w:line="360" w:lineRule="auto"/>
        <w:rPr>
          <w:rFonts w:hAnsi="宋体" w:eastAsia="宋体"/>
          <w:b/>
          <w:sz w:val="24"/>
          <w:szCs w:val="24"/>
        </w:rPr>
      </w:pPr>
      <w:r>
        <w:rPr>
          <w:rFonts w:hAnsi="宋体" w:eastAsia="宋体"/>
          <w:b/>
          <w:sz w:val="24"/>
          <w:szCs w:val="24"/>
        </w:rPr>
        <w:t xml:space="preserve">十、不可抗力事件处理</w:t>
      </w:r>
      <w:r>
        <w:rPr>
          <w:rFonts w:hAnsi="宋体" w:eastAsia="宋体"/>
          <w:b/>
          <w:sz w:val="24"/>
          <w:szCs w:val="24"/>
        </w:rPr>
      </w:r>
      <w:r/>
    </w:p>
    <w:p>
      <w:pPr>
        <w:pStyle w:val="665"/>
        <w:ind w:firstLine="600"/>
        <w:keepLines w:val="0"/>
        <w:keepNext w:val="0"/>
        <w:pageBreakBefore w:val="0"/>
        <w:spacing w:line="360" w:lineRule="auto"/>
        <w:rPr>
          <w:rFonts w:hAnsi="宋体" w:eastAsia="宋体"/>
          <w:sz w:val="24"/>
        </w:rPr>
      </w:pPr>
      <w:r>
        <w:rPr>
          <w:rFonts w:hAnsi="宋体" w:eastAsia="宋体"/>
          <w:sz w:val="24"/>
        </w:rPr>
        <w:t xml:space="preserve">1</w:t>
      </w:r>
      <w:r>
        <w:rPr>
          <w:rFonts w:hint="eastAsia" w:hAnsi="宋体" w:eastAsia="宋体"/>
          <w:sz w:val="24"/>
        </w:rPr>
        <w:t xml:space="preserve">0</w:t>
      </w:r>
      <w:r>
        <w:rPr>
          <w:rFonts w:hAnsi="宋体" w:eastAsia="宋体"/>
          <w:sz w:val="24"/>
        </w:rPr>
        <w:t xml:space="preserve">.1 在合同有效期内，任何一方因不可抗力事件导致不能履行合同，则合同履行期可延长，其延长期与不可抗力影响期相同。</w:t>
      </w:r>
      <w:r>
        <w:rPr>
          <w:rFonts w:hAnsi="宋体" w:eastAsia="宋体"/>
          <w:sz w:val="24"/>
        </w:rPr>
      </w:r>
      <w:r/>
    </w:p>
    <w:p>
      <w:pPr>
        <w:pStyle w:val="665"/>
        <w:ind w:firstLine="480"/>
        <w:keepLines w:val="0"/>
        <w:keepNext w:val="0"/>
        <w:pageBreakBefore w:val="0"/>
        <w:spacing w:line="360" w:lineRule="auto"/>
        <w:rPr>
          <w:rFonts w:hAnsi="宋体" w:eastAsia="宋体"/>
          <w:sz w:val="24"/>
        </w:rPr>
      </w:pPr>
      <w:r>
        <w:rPr>
          <w:rFonts w:hAnsi="宋体" w:eastAsia="宋体"/>
          <w:sz w:val="24"/>
        </w:rPr>
        <w:t xml:space="preserve">1</w:t>
      </w:r>
      <w:r>
        <w:rPr>
          <w:rFonts w:hint="eastAsia" w:hAnsi="宋体" w:eastAsia="宋体"/>
          <w:sz w:val="24"/>
        </w:rPr>
        <w:t xml:space="preserve">0</w:t>
      </w:r>
      <w:r>
        <w:rPr>
          <w:rFonts w:hAnsi="宋体" w:eastAsia="宋体"/>
          <w:sz w:val="24"/>
        </w:rPr>
        <w:t xml:space="preserve">.2 不可抗力事件发生后，应立即通知对方，并寄送有关权威机构出具的证明。</w:t>
      </w:r>
      <w:r>
        <w:rPr>
          <w:rFonts w:hAnsi="宋体" w:eastAsia="宋体"/>
          <w:sz w:val="24"/>
        </w:rPr>
      </w:r>
      <w:r/>
    </w:p>
    <w:p>
      <w:pPr>
        <w:pStyle w:val="665"/>
        <w:ind w:firstLine="480"/>
        <w:keepLines w:val="0"/>
        <w:keepNext w:val="0"/>
        <w:pageBreakBefore w:val="0"/>
        <w:spacing w:line="360" w:lineRule="auto"/>
        <w:rPr>
          <w:rFonts w:hAnsi="宋体" w:eastAsia="宋体"/>
          <w:sz w:val="24"/>
        </w:rPr>
      </w:pPr>
      <w:r>
        <w:rPr>
          <w:rFonts w:hAnsi="宋体" w:eastAsia="宋体"/>
          <w:sz w:val="24"/>
        </w:rPr>
        <w:t xml:space="preserve">1</w:t>
      </w:r>
      <w:r>
        <w:rPr>
          <w:rFonts w:hint="eastAsia" w:hAnsi="宋体" w:eastAsia="宋体"/>
          <w:sz w:val="24"/>
        </w:rPr>
        <w:t xml:space="preserve">0</w:t>
      </w:r>
      <w:r>
        <w:rPr>
          <w:rFonts w:hAnsi="宋体" w:eastAsia="宋体"/>
          <w:sz w:val="24"/>
        </w:rPr>
        <w:t xml:space="preserve">.3 不可抗力事件延续120天以上，双方应通过友好协商，确定是否继续履行合同。</w:t>
      </w:r>
      <w:r>
        <w:rPr>
          <w:rFonts w:hAnsi="宋体" w:eastAsia="宋体"/>
          <w:sz w:val="24"/>
        </w:rPr>
      </w:r>
      <w:r/>
    </w:p>
    <w:p>
      <w:pPr>
        <w:pStyle w:val="701"/>
        <w:ind w:firstLine="482"/>
        <w:keepLines w:val="0"/>
        <w:keepNext w:val="0"/>
        <w:pageBreakBefore w:val="0"/>
        <w:spacing w:before="120" w:after="120" w:line="360" w:lineRule="auto"/>
        <w:rPr>
          <w:rFonts w:hAnsi="宋体" w:eastAsia="宋体"/>
          <w:b/>
          <w:sz w:val="24"/>
          <w:szCs w:val="24"/>
        </w:rPr>
      </w:pPr>
      <w:r>
        <w:rPr>
          <w:rFonts w:hAnsi="宋体" w:eastAsia="宋体"/>
          <w:b/>
          <w:sz w:val="24"/>
          <w:szCs w:val="24"/>
        </w:rPr>
        <w:t xml:space="preserve">十一、诉讼</w:t>
      </w:r>
      <w:r>
        <w:rPr>
          <w:rFonts w:hAnsi="宋体" w:eastAsia="宋体"/>
          <w:b/>
          <w:sz w:val="24"/>
          <w:szCs w:val="24"/>
        </w:rPr>
      </w:r>
      <w:r/>
    </w:p>
    <w:p>
      <w:pPr>
        <w:pStyle w:val="665"/>
        <w:ind w:firstLine="480"/>
        <w:keepLines w:val="0"/>
        <w:keepNext w:val="0"/>
        <w:pageBreakBefore w:val="0"/>
        <w:spacing w:line="360" w:lineRule="auto"/>
        <w:rPr>
          <w:rFonts w:hAnsi="宋体" w:eastAsia="宋体"/>
          <w:sz w:val="24"/>
        </w:rPr>
      </w:pPr>
      <w:r>
        <w:rPr>
          <w:rFonts w:hAnsi="宋体" w:eastAsia="宋体"/>
          <w:sz w:val="24"/>
        </w:rPr>
        <w:t xml:space="preserve">1</w:t>
      </w:r>
      <w:r>
        <w:rPr>
          <w:rFonts w:hint="eastAsia" w:hAnsi="宋体" w:eastAsia="宋体"/>
          <w:sz w:val="24"/>
        </w:rPr>
        <w:t xml:space="preserve">1</w:t>
      </w:r>
      <w:r>
        <w:rPr>
          <w:rFonts w:hAnsi="宋体" w:eastAsia="宋体"/>
          <w:sz w:val="24"/>
        </w:rPr>
        <w:t xml:space="preserve">.1 双方在执行合同中所发生的一切争议，应通过协商解决。如协商不成，可向合同签订地法院起诉，合同签订地在此约定为</w:t>
      </w:r>
      <w:r>
        <w:rPr>
          <w:rFonts w:hint="eastAsia" w:hAnsi="宋体" w:eastAsia="宋体"/>
          <w:sz w:val="24"/>
        </w:rPr>
        <w:t xml:space="preserve">射阳县</w:t>
      </w:r>
      <w:r>
        <w:rPr>
          <w:rFonts w:hAnsi="宋体" w:eastAsia="宋体"/>
          <w:sz w:val="24"/>
        </w:rPr>
        <w:t xml:space="preserve">。</w:t>
      </w:r>
      <w:r>
        <w:rPr>
          <w:rFonts w:hAnsi="宋体" w:eastAsia="宋体"/>
          <w:sz w:val="24"/>
        </w:rPr>
      </w:r>
      <w:r/>
    </w:p>
    <w:p>
      <w:pPr>
        <w:pStyle w:val="701"/>
        <w:ind w:firstLine="482"/>
        <w:keepLines w:val="0"/>
        <w:keepNext w:val="0"/>
        <w:pageBreakBefore w:val="0"/>
        <w:spacing w:before="120" w:after="120" w:line="360" w:lineRule="auto"/>
        <w:rPr>
          <w:rFonts w:hAnsi="宋体" w:eastAsia="宋体"/>
          <w:b/>
          <w:sz w:val="24"/>
          <w:szCs w:val="24"/>
        </w:rPr>
      </w:pPr>
      <w:r>
        <w:rPr>
          <w:rFonts w:hAnsi="宋体" w:eastAsia="宋体"/>
          <w:b/>
          <w:sz w:val="24"/>
          <w:szCs w:val="24"/>
        </w:rPr>
        <w:t xml:space="preserve">十二、合同生效及其它</w:t>
      </w:r>
      <w:r>
        <w:rPr>
          <w:rFonts w:hAnsi="宋体" w:eastAsia="宋体"/>
          <w:b/>
          <w:sz w:val="24"/>
          <w:szCs w:val="24"/>
        </w:rPr>
      </w:r>
      <w:r/>
    </w:p>
    <w:p>
      <w:pPr>
        <w:pStyle w:val="665"/>
        <w:ind w:firstLine="480"/>
        <w:keepLines w:val="0"/>
        <w:keepNext w:val="0"/>
        <w:pageBreakBefore w:val="0"/>
        <w:spacing w:line="360" w:lineRule="auto"/>
        <w:rPr>
          <w:rFonts w:hAnsi="宋体" w:eastAsia="宋体"/>
          <w:sz w:val="24"/>
        </w:rPr>
      </w:pPr>
      <w:r>
        <w:rPr>
          <w:rFonts w:hAnsi="宋体" w:eastAsia="宋体"/>
          <w:sz w:val="24"/>
        </w:rPr>
        <w:t xml:space="preserve">1</w:t>
      </w:r>
      <w:r>
        <w:rPr>
          <w:rFonts w:hint="eastAsia" w:hAnsi="宋体" w:eastAsia="宋体"/>
          <w:sz w:val="24"/>
        </w:rPr>
        <w:t xml:space="preserve">2</w:t>
      </w:r>
      <w:r>
        <w:rPr>
          <w:rFonts w:hAnsi="宋体" w:eastAsia="宋体"/>
          <w:sz w:val="24"/>
        </w:rPr>
        <w:t xml:space="preserve">.1 合同经双方法定代表人或授权委托代</w:t>
      </w:r>
      <w:r>
        <w:rPr>
          <w:rFonts w:hint="eastAsia" w:hAnsi="宋体" w:eastAsia="宋体"/>
          <w:sz w:val="24"/>
        </w:rPr>
        <w:t xml:space="preserve">表</w:t>
      </w:r>
      <w:r>
        <w:rPr>
          <w:rFonts w:hAnsi="宋体" w:eastAsia="宋体"/>
          <w:sz w:val="24"/>
        </w:rPr>
        <w:t xml:space="preserve">人签字并加盖单位公章后生效。</w:t>
      </w:r>
      <w:r>
        <w:rPr>
          <w:rFonts w:hAnsi="宋体" w:eastAsia="宋体"/>
          <w:sz w:val="24"/>
        </w:rPr>
      </w:r>
      <w:r/>
    </w:p>
    <w:p>
      <w:pPr>
        <w:pStyle w:val="665"/>
        <w:ind w:firstLine="480"/>
        <w:keepLines w:val="0"/>
        <w:keepNext w:val="0"/>
        <w:pageBreakBefore w:val="0"/>
        <w:spacing w:line="360" w:lineRule="auto"/>
        <w:rPr>
          <w:rFonts w:hAnsi="宋体" w:eastAsia="宋体"/>
          <w:sz w:val="24"/>
        </w:rPr>
      </w:pPr>
      <w:r>
        <w:rPr>
          <w:rFonts w:hAnsi="宋体" w:eastAsia="宋体"/>
          <w:sz w:val="24"/>
        </w:rPr>
        <w:t xml:space="preserve">1</w:t>
      </w:r>
      <w:r>
        <w:rPr>
          <w:rFonts w:hint="eastAsia" w:hAnsi="宋体" w:eastAsia="宋体"/>
          <w:sz w:val="24"/>
        </w:rPr>
        <w:t xml:space="preserve">2</w:t>
      </w:r>
      <w:r>
        <w:rPr>
          <w:rFonts w:hAnsi="宋体" w:eastAsia="宋体"/>
          <w:sz w:val="24"/>
        </w:rPr>
        <w:t xml:space="preserve">.2本合同未尽事宜，遵照《</w:t>
      </w:r>
      <w:r>
        <w:rPr>
          <w:rFonts w:hint="eastAsia" w:hAnsi="宋体" w:eastAsia="宋体"/>
          <w:sz w:val="24"/>
        </w:rPr>
        <w:t xml:space="preserve">民</w:t>
      </w:r>
      <w:r>
        <w:rPr>
          <w:rFonts w:hAnsi="宋体" w:eastAsia="宋体"/>
          <w:sz w:val="24"/>
        </w:rPr>
        <w:t xml:space="preserve">法典》有关条文执行。</w:t>
      </w:r>
      <w:r>
        <w:rPr>
          <w:rFonts w:hAnsi="宋体" w:eastAsia="宋体"/>
          <w:sz w:val="24"/>
        </w:rPr>
      </w:r>
      <w:r/>
    </w:p>
    <w:p>
      <w:pPr>
        <w:pStyle w:val="665"/>
        <w:ind w:firstLine="480"/>
        <w:keepLines w:val="0"/>
        <w:keepNext w:val="0"/>
        <w:pageBreakBefore w:val="0"/>
        <w:spacing w:line="360" w:lineRule="auto"/>
        <w:rPr>
          <w:rFonts w:hAnsi="宋体" w:eastAsia="宋体"/>
          <w:sz w:val="24"/>
        </w:rPr>
      </w:pPr>
      <w:r>
        <w:rPr>
          <w:rFonts w:hAnsi="宋体" w:eastAsia="宋体"/>
          <w:sz w:val="24"/>
        </w:rPr>
        <w:t xml:space="preserve">1</w:t>
      </w:r>
      <w:r>
        <w:rPr>
          <w:rFonts w:hint="eastAsia" w:hAnsi="宋体" w:eastAsia="宋体"/>
          <w:sz w:val="24"/>
        </w:rPr>
        <w:t xml:space="preserve">2</w:t>
      </w:r>
      <w:r>
        <w:rPr>
          <w:rFonts w:hAnsi="宋体" w:eastAsia="宋体"/>
          <w:sz w:val="24"/>
        </w:rPr>
        <w:t xml:space="preserve">.</w:t>
      </w:r>
      <w:r>
        <w:rPr>
          <w:rFonts w:hint="eastAsia" w:hAnsi="宋体" w:eastAsia="宋体"/>
          <w:sz w:val="24"/>
        </w:rPr>
        <w:t xml:space="preserve">3</w:t>
      </w:r>
      <w:r>
        <w:rPr>
          <w:rFonts w:hAnsi="宋体" w:eastAsia="宋体"/>
          <w:sz w:val="24"/>
        </w:rPr>
        <w:t xml:space="preserve">本合同一式</w:t>
      </w:r>
      <w:r>
        <w:rPr>
          <w:rFonts w:hint="eastAsia" w:hAnsi="宋体" w:eastAsia="宋体"/>
          <w:sz w:val="24"/>
        </w:rPr>
        <w:t xml:space="preserve">四</w:t>
      </w:r>
      <w:r>
        <w:rPr>
          <w:rFonts w:hAnsi="宋体" w:eastAsia="宋体"/>
          <w:sz w:val="24"/>
        </w:rPr>
        <w:t xml:space="preserve">份，具有同等法律效力，甲</w:t>
      </w:r>
      <w:r>
        <w:rPr>
          <w:rFonts w:hint="eastAsia" w:hAnsi="宋体" w:eastAsia="宋体"/>
          <w:sz w:val="24"/>
        </w:rPr>
        <w:t xml:space="preserve">方、</w:t>
      </w:r>
      <w:r>
        <w:rPr>
          <w:rFonts w:hAnsi="宋体" w:eastAsia="宋体"/>
          <w:sz w:val="24"/>
        </w:rPr>
        <w:t xml:space="preserve">乙方各执</w:t>
      </w:r>
      <w:r>
        <w:rPr>
          <w:rFonts w:hint="eastAsia" w:hAnsi="宋体" w:eastAsia="宋体"/>
          <w:sz w:val="24"/>
        </w:rPr>
        <w:t xml:space="preserve">二</w:t>
      </w:r>
      <w:r>
        <w:rPr>
          <w:rFonts w:hAnsi="宋体" w:eastAsia="宋体"/>
          <w:sz w:val="24"/>
        </w:rPr>
        <w:t xml:space="preserve">份</w:t>
      </w:r>
      <w:r>
        <w:rPr>
          <w:rFonts w:hint="eastAsia" w:hAnsi="宋体" w:eastAsia="宋体"/>
          <w:sz w:val="24"/>
        </w:rPr>
        <w:t xml:space="preserve">。</w:t>
      </w:r>
      <w:r>
        <w:rPr>
          <w:rFonts w:hAnsi="宋体" w:eastAsia="宋体"/>
          <w:sz w:val="24"/>
        </w:rPr>
      </w:r>
      <w:r/>
    </w:p>
    <w:p>
      <w:pPr>
        <w:pStyle w:val="701"/>
        <w:ind w:firstLine="480"/>
        <w:keepLines w:val="0"/>
        <w:keepNext w:val="0"/>
        <w:pageBreakBefore w:val="0"/>
        <w:spacing w:before="120" w:after="120" w:line="360" w:lineRule="auto"/>
        <w:rPr>
          <w:rFonts w:hAnsi="宋体" w:eastAsia="宋体"/>
          <w:sz w:val="24"/>
          <w:szCs w:val="24"/>
        </w:rPr>
      </w:pPr>
      <w:r>
        <w:rPr>
          <w:rFonts w:hAnsi="宋体" w:eastAsia="宋体"/>
          <w:sz w:val="24"/>
          <w:szCs w:val="24"/>
        </w:rPr>
        <w:t xml:space="preserve">甲方：                                  </w:t>
      </w:r>
      <w:r>
        <w:rPr>
          <w:rFonts w:hAnsi="宋体" w:eastAsia="宋体"/>
          <w:sz w:val="24"/>
          <w:szCs w:val="24"/>
        </w:rPr>
      </w:r>
      <w:r/>
    </w:p>
    <w:p>
      <w:pPr>
        <w:pStyle w:val="701"/>
        <w:ind w:firstLine="480"/>
        <w:keepLines w:val="0"/>
        <w:keepNext w:val="0"/>
        <w:pageBreakBefore w:val="0"/>
        <w:spacing w:before="120" w:after="120" w:line="360" w:lineRule="auto"/>
        <w:rPr>
          <w:rFonts w:hAnsi="宋体" w:eastAsia="宋体"/>
          <w:sz w:val="24"/>
          <w:szCs w:val="24"/>
        </w:rPr>
      </w:pPr>
      <w:r>
        <w:rPr>
          <w:rFonts w:hAnsi="宋体" w:eastAsia="宋体"/>
          <w:sz w:val="24"/>
          <w:szCs w:val="24"/>
        </w:rPr>
        <w:t xml:space="preserve">地址：</w:t>
      </w:r>
      <w:r>
        <w:rPr>
          <w:rFonts w:hint="eastAsia" w:hAnsi="宋体" w:eastAsia="宋体"/>
          <w:sz w:val="24"/>
          <w:szCs w:val="24"/>
        </w:rPr>
        <w:t xml:space="preserve"> </w:t>
      </w:r>
      <w:r>
        <w:rPr>
          <w:rFonts w:hAnsi="宋体" w:eastAsia="宋体"/>
          <w:sz w:val="24"/>
          <w:szCs w:val="24"/>
        </w:rPr>
        <w:t xml:space="preserve">                               </w:t>
      </w:r>
      <w:r>
        <w:rPr>
          <w:rFonts w:hAnsi="宋体" w:eastAsia="宋体"/>
          <w:sz w:val="24"/>
          <w:szCs w:val="24"/>
        </w:rPr>
      </w:r>
      <w:r/>
    </w:p>
    <w:p>
      <w:pPr>
        <w:pStyle w:val="701"/>
        <w:ind w:firstLine="480"/>
        <w:keepLines w:val="0"/>
        <w:keepNext w:val="0"/>
        <w:pageBreakBefore w:val="0"/>
        <w:spacing w:before="120" w:after="120" w:line="360" w:lineRule="auto"/>
        <w:rPr>
          <w:rFonts w:hAnsi="宋体" w:eastAsia="宋体"/>
          <w:sz w:val="24"/>
          <w:szCs w:val="24"/>
        </w:rPr>
      </w:pPr>
      <w:r>
        <w:rPr>
          <w:rFonts w:hAnsi="宋体" w:eastAsia="宋体"/>
          <w:sz w:val="24"/>
          <w:szCs w:val="24"/>
        </w:rPr>
        <w:t xml:space="preserve">法定代表人或授权代表：                   </w:t>
      </w:r>
      <w:r>
        <w:rPr>
          <w:rFonts w:hAnsi="宋体" w:eastAsia="宋体"/>
          <w:sz w:val="24"/>
          <w:szCs w:val="24"/>
        </w:rPr>
      </w:r>
      <w:r/>
    </w:p>
    <w:p>
      <w:pPr>
        <w:pStyle w:val="701"/>
        <w:ind w:firstLine="480"/>
        <w:keepLines w:val="0"/>
        <w:keepNext w:val="0"/>
        <w:pageBreakBefore w:val="0"/>
        <w:spacing w:before="120" w:after="120" w:line="360" w:lineRule="auto"/>
        <w:rPr>
          <w:rFonts w:hAnsi="宋体" w:eastAsia="宋体"/>
          <w:sz w:val="24"/>
          <w:szCs w:val="24"/>
        </w:rPr>
      </w:pPr>
      <w:r>
        <w:rPr>
          <w:rFonts w:hAnsi="宋体" w:eastAsia="宋体"/>
          <w:sz w:val="24"/>
          <w:szCs w:val="24"/>
        </w:rPr>
        <w:t xml:space="preserve">联系电话：                               </w:t>
      </w:r>
      <w:r>
        <w:rPr>
          <w:rFonts w:hAnsi="宋体" w:eastAsia="宋体"/>
          <w:sz w:val="24"/>
          <w:szCs w:val="24"/>
        </w:rPr>
      </w:r>
      <w:r/>
    </w:p>
    <w:p>
      <w:pPr>
        <w:pStyle w:val="701"/>
        <w:ind w:firstLine="480"/>
        <w:keepLines w:val="0"/>
        <w:keepNext w:val="0"/>
        <w:pageBreakBefore w:val="0"/>
        <w:spacing w:before="120" w:after="120" w:line="360" w:lineRule="auto"/>
        <w:rPr>
          <w:rFonts w:hAnsi="宋体" w:eastAsia="宋体"/>
          <w:sz w:val="24"/>
          <w:szCs w:val="24"/>
        </w:rPr>
      </w:pPr>
      <w:r>
        <w:rPr>
          <w:rFonts w:hAnsi="宋体" w:eastAsia="宋体"/>
          <w:sz w:val="24"/>
          <w:szCs w:val="24"/>
        </w:rPr>
        <w:t xml:space="preserve">乙方：</w:t>
      </w:r>
      <w:r>
        <w:rPr>
          <w:rFonts w:hAnsi="宋体" w:eastAsia="宋体"/>
          <w:sz w:val="24"/>
          <w:szCs w:val="24"/>
        </w:rPr>
      </w:r>
      <w:r/>
    </w:p>
    <w:p>
      <w:pPr>
        <w:pStyle w:val="701"/>
        <w:ind w:firstLine="480"/>
        <w:keepLines w:val="0"/>
        <w:keepNext w:val="0"/>
        <w:pageBreakBefore w:val="0"/>
        <w:spacing w:before="120" w:after="120" w:line="360" w:lineRule="auto"/>
        <w:rPr>
          <w:rFonts w:hAnsi="宋体" w:eastAsia="宋体"/>
          <w:sz w:val="24"/>
          <w:szCs w:val="24"/>
        </w:rPr>
      </w:pPr>
      <w:r>
        <w:rPr>
          <w:rFonts w:hAnsi="宋体" w:eastAsia="宋体"/>
          <w:sz w:val="24"/>
          <w:szCs w:val="24"/>
        </w:rPr>
        <w:t xml:space="preserve">地址：</w:t>
      </w:r>
      <w:r>
        <w:rPr>
          <w:rFonts w:hAnsi="宋体" w:eastAsia="宋体"/>
          <w:sz w:val="24"/>
          <w:szCs w:val="24"/>
        </w:rPr>
      </w:r>
      <w:r/>
    </w:p>
    <w:p>
      <w:pPr>
        <w:pStyle w:val="701"/>
        <w:ind w:firstLine="480"/>
        <w:keepLines w:val="0"/>
        <w:keepNext w:val="0"/>
        <w:pageBreakBefore w:val="0"/>
        <w:spacing w:before="120" w:after="120" w:line="360" w:lineRule="auto"/>
        <w:rPr>
          <w:rFonts w:hAnsi="宋体" w:eastAsia="宋体"/>
          <w:sz w:val="24"/>
          <w:szCs w:val="24"/>
        </w:rPr>
      </w:pPr>
      <w:r>
        <w:rPr>
          <w:rFonts w:hAnsi="宋体" w:eastAsia="宋体"/>
          <w:sz w:val="24"/>
          <w:szCs w:val="24"/>
        </w:rPr>
        <w:t xml:space="preserve">法定代表人或授权代表：</w:t>
      </w:r>
      <w:r>
        <w:rPr>
          <w:rFonts w:hAnsi="宋体" w:eastAsia="宋体"/>
          <w:sz w:val="24"/>
          <w:szCs w:val="24"/>
        </w:rPr>
      </w:r>
      <w:r/>
    </w:p>
    <w:p>
      <w:pPr>
        <w:pStyle w:val="701"/>
        <w:ind w:firstLine="480"/>
        <w:keepLines w:val="0"/>
        <w:keepNext w:val="0"/>
        <w:pageBreakBefore w:val="0"/>
        <w:spacing w:before="120" w:after="120" w:line="360" w:lineRule="auto"/>
        <w:rPr>
          <w:rFonts w:hAnsi="宋体" w:eastAsia="宋体"/>
        </w:rPr>
      </w:pPr>
      <w:r>
        <w:rPr>
          <w:rFonts w:hAnsi="宋体" w:eastAsia="宋体"/>
          <w:sz w:val="24"/>
          <w:szCs w:val="24"/>
        </w:rPr>
        <w:t xml:space="preserve">联系电话：</w:t>
      </w:r>
      <w:r>
        <w:rPr>
          <w:rFonts w:hAnsi="宋体" w:eastAsia="宋体"/>
        </w:rPr>
        <w:t xml:space="preserve">                              </w:t>
      </w:r>
      <w:r>
        <w:rPr>
          <w:rFonts w:hAnsi="宋体" w:eastAsia="宋体"/>
        </w:rPr>
      </w:r>
      <w:r/>
    </w:p>
    <w:p>
      <w:pPr>
        <w:pStyle w:val="701"/>
        <w:ind w:left="984" w:firstLine="840"/>
        <w:keepLines w:val="0"/>
        <w:keepNext w:val="0"/>
        <w:pageBreakBefore w:val="0"/>
        <w:spacing w:before="120" w:after="120" w:line="360" w:lineRule="auto"/>
        <w:rPr>
          <w:rFonts w:hAnsi="宋体" w:eastAsia="宋体"/>
        </w:rPr>
      </w:pPr>
      <w:r>
        <w:rPr>
          <w:rFonts w:hAnsi="宋体" w:eastAsia="宋体"/>
        </w:rPr>
      </w:r>
      <w:r/>
    </w:p>
    <w:p>
      <w:pPr>
        <w:pStyle w:val="701"/>
        <w:ind w:left="984" w:firstLine="840"/>
        <w:keepLines w:val="0"/>
        <w:keepNext w:val="0"/>
        <w:pageBreakBefore w:val="0"/>
        <w:spacing w:before="120" w:after="120" w:line="360" w:lineRule="auto"/>
        <w:rPr>
          <w:rFonts w:hAnsi="宋体" w:eastAsia="宋体"/>
          <w:sz w:val="24"/>
          <w:szCs w:val="24"/>
        </w:rPr>
      </w:pPr>
      <w:r>
        <w:rPr>
          <w:rFonts w:hAnsi="宋体" w:eastAsia="宋体"/>
        </w:rPr>
        <w:t xml:space="preserve"> </w:t>
      </w:r>
      <w:r>
        <w:rPr>
          <w:rFonts w:hAnsi="宋体" w:eastAsia="宋体"/>
          <w:sz w:val="24"/>
          <w:szCs w:val="24"/>
        </w:rPr>
        <w:t xml:space="preserve"> </w:t>
      </w:r>
      <w:r>
        <w:rPr>
          <w:rFonts w:hint="eastAsia" w:hAnsi="宋体" w:eastAsia="宋体"/>
          <w:sz w:val="24"/>
          <w:szCs w:val="24"/>
        </w:rPr>
        <w:t xml:space="preserve">            </w:t>
      </w:r>
      <w:r>
        <w:rPr>
          <w:rFonts w:hAnsi="宋体" w:eastAsia="宋体"/>
          <w:sz w:val="24"/>
          <w:szCs w:val="24"/>
        </w:rPr>
        <w:t xml:space="preserve"> 签订日期：      年  月  日</w:t>
      </w:r>
      <w:r>
        <w:rPr>
          <w:rFonts w:hAnsi="宋体" w:eastAsia="宋体"/>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5"/>
        <w:ind w:firstLine="480"/>
        <w:jc w:val="right"/>
        <w:keepLines w:val="0"/>
        <w:keepNext w:val="0"/>
        <w:pageBreakBefore w:val="0"/>
        <w:spacing w:line="360" w:lineRule="exact"/>
        <w:rPr>
          <w:rFonts w:hint="eastAsia" w:ascii="宋体" w:hAnsi="宋体" w:cs="宋体"/>
          <w:color w:val="000000"/>
          <w:sz w:val="24"/>
          <w:szCs w:val="24"/>
        </w:rPr>
      </w:pPr>
      <w:r>
        <w:rPr>
          <w:rFonts w:hint="eastAsia" w:ascii="宋体" w:hAnsi="宋体" w:cs="宋体"/>
          <w:color w:val="000000"/>
          <w:sz w:val="24"/>
          <w:szCs w:val="24"/>
        </w:rPr>
      </w:r>
      <w:r/>
    </w:p>
    <w:p>
      <w:pPr>
        <w:pStyle w:val="666"/>
        <w:jc w:val="center"/>
        <w:rPr>
          <w:rFonts w:hint="eastAsia"/>
        </w:rPr>
      </w:pPr>
      <w:r/>
      <w:bookmarkEnd w:id="212"/>
      <w:r/>
      <w:bookmarkEnd w:id="213"/>
      <w:r/>
      <w:bookmarkEnd w:id="214"/>
      <w:r/>
      <w:bookmarkEnd w:id="215"/>
      <w:r/>
      <w:bookmarkStart w:id="218" w:name="_Toc26554093"/>
      <w:r/>
      <w:bookmarkStart w:id="219" w:name="_Toc120614281"/>
      <w:r/>
      <w:bookmarkStart w:id="220" w:name="_Toc49090575"/>
      <w:r/>
      <w:bookmarkStart w:id="221" w:name="_Toc166173724"/>
      <w:r/>
      <w:bookmarkStart w:id="222" w:name="_Toc26108"/>
      <w:r>
        <w:rPr>
          <w:rFonts w:hint="eastAsia"/>
          <w:lang w:val="en-US" w:eastAsia="zh-CN"/>
        </w:rPr>
        <w:t xml:space="preserve">第四章  </w:t>
      </w:r>
      <w:r>
        <w:rPr>
          <w:rFonts w:hint="eastAsia"/>
        </w:rPr>
        <w:t xml:space="preserve">采购需求</w:t>
      </w:r>
      <w:r>
        <w:rPr>
          <w:rFonts w:hint="eastAsia"/>
        </w:rPr>
      </w:r>
      <w:r/>
    </w:p>
    <w:p>
      <w:pPr>
        <w:pStyle w:val="720"/>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服务类项目。</w:t>
      </w:r>
      <w:r>
        <w:rPr>
          <w:rFonts w:hint="eastAsia" w:ascii="宋体" w:hAnsi="宋体" w:eastAsia="宋体" w:cs="宋体"/>
          <w:color w:val="000000"/>
          <w:sz w:val="21"/>
          <w:szCs w:val="21"/>
          <w:highlight w:val="none"/>
          <w:lang w:val="en-US" w:eastAsia="zh-CN"/>
        </w:rPr>
      </w:r>
      <w:r/>
    </w:p>
    <w:p>
      <w:pPr>
        <w:pStyle w:val="665"/>
        <w:ind w:firstLine="482"/>
        <w:keepLines w:val="0"/>
        <w:keepNext w:val="0"/>
        <w:pageBreakBefore w:val="0"/>
        <w:spacing w:line="480" w:lineRule="exact"/>
        <w:widowControl w:val="off"/>
        <w:rPr>
          <w:rFonts w:hint="eastAsia" w:ascii="宋体" w:hAnsi="宋体" w:eastAsia="宋体" w:cs="宋体"/>
          <w:b/>
          <w:bCs/>
          <w:sz w:val="21"/>
          <w:szCs w:val="21"/>
        </w:rPr>
      </w:pPr>
      <w:r/>
      <w:bookmarkStart w:id="223" w:name="_Toc11365"/>
      <w:r/>
      <w:bookmarkStart w:id="224" w:name="_Toc11686"/>
      <w:r/>
      <w:bookmarkStart w:id="225" w:name="_Toc7141"/>
      <w:r/>
      <w:bookmarkStart w:id="226" w:name="_Toc18101"/>
      <w:r>
        <w:rPr>
          <w:rFonts w:hint="eastAsia" w:ascii="宋体" w:hAnsi="宋体" w:eastAsia="宋体" w:cs="宋体"/>
          <w:b/>
          <w:bCs/>
          <w:sz w:val="21"/>
          <w:szCs w:val="21"/>
        </w:rPr>
        <w:t xml:space="preserve">一、项目背景</w:t>
      </w:r>
      <w:r>
        <w:rPr>
          <w:rFonts w:hint="eastAsia" w:ascii="宋体" w:hAnsi="宋体" w:eastAsia="宋体" w:cs="宋体"/>
          <w:b/>
          <w:bCs/>
          <w:sz w:val="21"/>
          <w:szCs w:val="21"/>
        </w:rPr>
      </w:r>
      <w:r/>
    </w:p>
    <w:p>
      <w:pPr>
        <w:pStyle w:val="665"/>
        <w:ind w:firstLine="420"/>
        <w:spacing w:line="360" w:lineRule="auto"/>
        <w:rPr>
          <w:rFonts w:hint="eastAsia"/>
          <w:sz w:val="21"/>
          <w:szCs w:val="21"/>
          <w:shd w:val="clear" w:color="auto" w:fill="ffffff"/>
        </w:rPr>
      </w:pPr>
      <w:r/>
      <w:bookmarkEnd w:id="223"/>
      <w:r/>
      <w:bookmarkEnd w:id="224"/>
      <w:r/>
      <w:bookmarkEnd w:id="225"/>
      <w:r/>
      <w:bookmarkEnd w:id="226"/>
      <w:r>
        <w:rPr>
          <w:rFonts w:hint="eastAsia"/>
          <w:sz w:val="21"/>
          <w:szCs w:val="21"/>
          <w:shd w:val="clear" w:color="auto" w:fill="ffffff"/>
        </w:rPr>
        <w:t xml:space="preserve">农民住房是乡村振兴战略的重要组成部分，也是农民幸福生活的基石。推动乡村振兴，良好住房保障是关键。中共中央、国务院连续多年发布中央一号文件等政策文件，对新阶段优先发展农业农村、保障居民</w:t>
      </w:r>
      <w:r>
        <w:rPr>
          <w:rFonts w:hint="eastAsia"/>
          <w:sz w:val="21"/>
          <w:szCs w:val="21"/>
          <w:shd w:val="clear" w:color="auto" w:fill="ffffff"/>
        </w:rPr>
        <w:t xml:space="preserve">住房、全面推进乡村振兴作出总体部署，为做好当前和今后“三农”工作指明了方向。2022年5月中共中央办公厅国务院办公厅印发《乡村建设行动实施方案》，确保乡村振兴战略的落实落地。党的二十大报告指出：全面建设社会主义现代化国家，最艰巨最繁重的任务仍然在农村。提出坚持农业农村优先发展，坚持城乡融合发展，畅通城乡要素流动。加快建设农业强国，扎实推动乡村产业、人才、文化、生态、组织振兴。2023年2月13日，21世纪以来第20个指导“三农”工作的中央一号文件发布，文件通过九方面部署全面推进乡村振兴，迈向农业农村现代化。</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改善苏北农民群众住房条件，补齐苏北农村住房短板，是省委省政府推动乡村振兴的一个标志性工程。近年来，射阳县坚持把住房改善作为推动乡村振兴的重要工程系统推进，高质量、高标准抓好安置房建设，让更多农民告别“旧农房”，切实改善农民住房条件，全力推进住房改善工作，不断增强群众的幸福感和获得感。</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改善农民住房条件，根本目的在于让群众住得好过得好。对此，射阳县充分尊重农民意愿，坚持高起点规划、高质量建设、高标准配套，拟在射阳县临海镇进行农房改善。该区域的民房建设年代早、标准低，部分房屋破损严重，公建和配套不完善，农民居住环境亟待改善。项目的建设是当地新农村建设的重要组成部分，进一步优化了射阳县空间布局，改善城镇人居环境，推动民生和公共事业发展。</w:t>
      </w:r>
      <w:r>
        <w:rPr>
          <w:rFonts w:hint="eastAsia"/>
          <w:sz w:val="21"/>
          <w:szCs w:val="21"/>
          <w:shd w:val="clear" w:color="auto" w:fill="ffffff"/>
        </w:rPr>
      </w:r>
      <w:r/>
    </w:p>
    <w:p>
      <w:pPr>
        <w:pStyle w:val="665"/>
        <w:ind w:firstLine="422"/>
        <w:spacing w:line="360" w:lineRule="auto"/>
        <w:rPr>
          <w:b/>
          <w:bCs/>
          <w:sz w:val="21"/>
          <w:szCs w:val="21"/>
          <w:shd w:val="clear" w:color="auto" w:fill="ffffff"/>
        </w:rPr>
      </w:pPr>
      <w:r>
        <w:rPr>
          <w:rFonts w:hint="eastAsia"/>
          <w:b/>
          <w:bCs/>
          <w:sz w:val="21"/>
          <w:szCs w:val="21"/>
          <w:shd w:val="clear" w:color="auto" w:fill="ffffff"/>
        </w:rPr>
        <w:t xml:space="preserve">二、项目概述</w:t>
      </w:r>
      <w:r>
        <w:rPr>
          <w:b/>
          <w:bCs/>
          <w:sz w:val="21"/>
          <w:szCs w:val="21"/>
          <w:shd w:val="clear" w:color="auto" w:fill="ffffff"/>
        </w:rPr>
      </w:r>
      <w:r/>
    </w:p>
    <w:p>
      <w:pPr>
        <w:pStyle w:val="665"/>
        <w:ind w:firstLine="420"/>
        <w:keepLines w:val="0"/>
        <w:keepNext w:val="0"/>
        <w:pageBreakBefore w:val="0"/>
        <w:spacing w:line="440" w:lineRule="exact"/>
        <w:shd w:val="clear" w:color="auto" w:fill="ffffff"/>
        <w:widowControl w:val="off"/>
        <w:rPr>
          <w:rFonts w:hint="eastAsia" w:eastAsia="宋体"/>
          <w:b/>
          <w:bCs/>
          <w:sz w:val="21"/>
          <w:szCs w:val="21"/>
          <w:lang w:eastAsia="zh-CN"/>
        </w:rPr>
      </w:pPr>
      <w:r>
        <w:rPr>
          <w:rFonts w:hint="eastAsia"/>
          <w:sz w:val="21"/>
          <w:szCs w:val="21"/>
          <w:shd w:val="clear" w:color="auto" w:fill="ffffff"/>
        </w:rPr>
        <w:t xml:space="preserve">1、项目名称：</w:t>
      </w:r>
      <w:r>
        <w:rPr>
          <w:rFonts w:hint="eastAsia"/>
          <w:sz w:val="21"/>
          <w:szCs w:val="21"/>
          <w:shd w:val="clear" w:color="auto" w:fill="ffffff"/>
          <w:lang w:eastAsia="zh-CN"/>
        </w:rPr>
        <w:t xml:space="preserve">射阳县中南部片区部分农房改善项目</w:t>
      </w:r>
      <w:r>
        <w:rPr>
          <w:rFonts w:hint="eastAsia" w:eastAsia="宋体"/>
          <w:b/>
          <w:bCs/>
          <w:sz w:val="21"/>
          <w:szCs w:val="21"/>
          <w:lang w:eastAsia="zh-CN"/>
        </w:rPr>
      </w:r>
      <w:r/>
    </w:p>
    <w:p>
      <w:pPr>
        <w:pStyle w:val="665"/>
        <w:ind w:firstLine="420"/>
        <w:keepLines w:val="0"/>
        <w:keepNext w:val="0"/>
        <w:pageBreakBefore w:val="0"/>
        <w:spacing w:line="440" w:lineRule="exact"/>
        <w:widowControl w:val="off"/>
        <w:rPr>
          <w:rFonts w:hint="eastAsia"/>
          <w:sz w:val="21"/>
          <w:szCs w:val="21"/>
          <w:shd w:val="clear" w:color="auto" w:fill="ffffff"/>
        </w:rPr>
      </w:pPr>
      <w:r>
        <w:rPr>
          <w:rFonts w:hint="eastAsia"/>
          <w:sz w:val="21"/>
          <w:szCs w:val="21"/>
          <w:shd w:val="clear" w:color="auto" w:fill="ffffff"/>
        </w:rPr>
        <w:t xml:space="preserve">2、采购需求：本项目位于射阳县洋马镇、盘湾镇、长荡镇境内，拆除总户数3888户，拆迁房屋总面积377882.21平方米，其中：土地综合整治1550亩，新增耕地面积1550亩。</w:t>
      </w:r>
      <w:r>
        <w:rPr>
          <w:rFonts w:hint="eastAsia"/>
          <w:sz w:val="21"/>
          <w:szCs w:val="21"/>
          <w:shd w:val="clear" w:color="auto" w:fill="ffffff"/>
        </w:rPr>
      </w:r>
      <w:r/>
    </w:p>
    <w:p>
      <w:pPr>
        <w:pStyle w:val="665"/>
        <w:ind w:firstLine="420"/>
        <w:keepLines w:val="0"/>
        <w:keepNext w:val="0"/>
        <w:pageBreakBefore w:val="0"/>
        <w:spacing w:line="440" w:lineRule="exact"/>
        <w:widowControl w:val="off"/>
        <w:rPr>
          <w:rFonts w:hint="eastAsia"/>
          <w:sz w:val="21"/>
          <w:szCs w:val="21"/>
          <w:shd w:val="clear" w:color="auto" w:fill="ffffff"/>
        </w:rPr>
      </w:pPr>
      <w:r>
        <w:rPr>
          <w:rFonts w:hint="eastAsia"/>
          <w:sz w:val="21"/>
          <w:szCs w:val="21"/>
          <w:shd w:val="clear" w:color="auto" w:fill="ffffff"/>
        </w:rPr>
        <w:t xml:space="preserve">按照“统一规划、合理布局、集约用地、综合开发、配套建设”的原则，对射阳县盘湾镇、长荡镇、洋马镇危旧房屋进行拆除。</w:t>
      </w:r>
      <w:r>
        <w:rPr>
          <w:rFonts w:hint="eastAsia"/>
          <w:sz w:val="21"/>
          <w:szCs w:val="21"/>
          <w:shd w:val="clear" w:color="auto" w:fill="ffffff"/>
        </w:rPr>
      </w:r>
      <w:r/>
    </w:p>
    <w:p>
      <w:pPr>
        <w:pStyle w:val="665"/>
        <w:ind w:firstLine="420"/>
        <w:keepLines w:val="0"/>
        <w:keepNext w:val="0"/>
        <w:pageBreakBefore w:val="0"/>
        <w:spacing w:line="440" w:lineRule="exact"/>
        <w:widowControl w:val="off"/>
        <w:rPr>
          <w:sz w:val="21"/>
          <w:szCs w:val="21"/>
          <w:shd w:val="clear" w:color="auto" w:fill="ffffff"/>
        </w:rPr>
      </w:pPr>
      <w:r>
        <w:rPr>
          <w:rFonts w:hint="eastAsia"/>
          <w:sz w:val="21"/>
          <w:szCs w:val="21"/>
          <w:shd w:val="clear" w:color="auto" w:fill="ffffff"/>
        </w:rPr>
        <w:t xml:space="preserve">采购资金为财政资金，已落实。</w:t>
      </w:r>
      <w:r>
        <w:rPr>
          <w:sz w:val="21"/>
          <w:szCs w:val="21"/>
          <w:shd w:val="clear" w:color="auto" w:fill="ffffff"/>
        </w:rPr>
      </w:r>
      <w:r/>
    </w:p>
    <w:p>
      <w:pPr>
        <w:pStyle w:val="665"/>
        <w:ind w:firstLine="420"/>
        <w:keepLines w:val="0"/>
        <w:keepNext w:val="0"/>
        <w:pageBreakBefore w:val="0"/>
        <w:spacing w:line="440" w:lineRule="exact"/>
        <w:widowControl w:val="off"/>
        <w:rPr>
          <w:sz w:val="21"/>
          <w:szCs w:val="21"/>
          <w:shd w:val="clear" w:color="auto" w:fill="ffffff"/>
        </w:rPr>
      </w:pPr>
      <w:r>
        <w:rPr>
          <w:rFonts w:hint="eastAsia"/>
          <w:sz w:val="21"/>
          <w:szCs w:val="21"/>
          <w:shd w:val="clear" w:color="auto" w:fill="ffffff"/>
        </w:rPr>
        <w:t xml:space="preserve">3、项目地点：本项目位于射阳县洋马镇、盘湾镇、长荡镇境内</w:t>
      </w:r>
      <w:r>
        <w:rPr>
          <w:sz w:val="21"/>
          <w:szCs w:val="21"/>
          <w:shd w:val="clear" w:color="auto" w:fill="ffffff"/>
        </w:rPr>
      </w:r>
      <w:r/>
    </w:p>
    <w:p>
      <w:pPr>
        <w:pStyle w:val="665"/>
        <w:ind w:firstLine="420"/>
        <w:keepLines w:val="0"/>
        <w:keepNext w:val="0"/>
        <w:pageBreakBefore w:val="0"/>
        <w:spacing w:line="440" w:lineRule="exact"/>
        <w:widowControl w:val="off"/>
        <w:rPr>
          <w:sz w:val="21"/>
          <w:szCs w:val="21"/>
          <w:highlight w:val="none"/>
          <w:shd w:val="clear" w:color="auto" w:fill="ffffff"/>
        </w:rPr>
      </w:pPr>
      <w:r>
        <w:rPr>
          <w:rFonts w:hint="eastAsia"/>
          <w:sz w:val="21"/>
          <w:szCs w:val="21"/>
          <w:shd w:val="clear" w:color="auto" w:fill="ffffff"/>
        </w:rPr>
        <w:t xml:space="preserve">4、合同履行期限：</w:t>
      </w:r>
      <w:r>
        <w:rPr>
          <w:rFonts w:hint="eastAsia"/>
          <w:sz w:val="21"/>
          <w:szCs w:val="21"/>
          <w:highlight w:val="none"/>
          <w:shd w:val="clear" w:color="auto" w:fill="ffffff"/>
        </w:rPr>
        <w:t xml:space="preserve">自合同生效之日起</w:t>
      </w:r>
      <w:r>
        <w:rPr>
          <w:rFonts w:hint="eastAsia"/>
          <w:sz w:val="21"/>
          <w:szCs w:val="21"/>
          <w:highlight w:val="none"/>
          <w:shd w:val="clear" w:color="auto" w:fill="ffffff"/>
          <w:lang w:val="en-US" w:eastAsia="zh-CN"/>
        </w:rPr>
        <w:t xml:space="preserve">6个月</w:t>
      </w:r>
      <w:r>
        <w:rPr>
          <w:rFonts w:hint="eastAsia"/>
          <w:sz w:val="21"/>
          <w:szCs w:val="21"/>
          <w:highlight w:val="none"/>
          <w:shd w:val="clear" w:color="auto" w:fill="ffffff"/>
        </w:rPr>
        <w:t xml:space="preserve">。</w:t>
      </w:r>
      <w:r>
        <w:rPr>
          <w:sz w:val="21"/>
          <w:szCs w:val="21"/>
          <w:highlight w:val="none"/>
          <w:shd w:val="clear" w:color="auto" w:fill="ffffff"/>
        </w:rPr>
      </w:r>
      <w:r/>
    </w:p>
    <w:p>
      <w:pPr>
        <w:pStyle w:val="665"/>
        <w:ind w:firstLine="420"/>
        <w:jc w:val="left"/>
        <w:keepLines w:val="0"/>
        <w:keepNext w:val="0"/>
        <w:pageBreakBefore w:val="0"/>
        <w:spacing w:line="440" w:lineRule="exact"/>
        <w:widowControl w:val="off"/>
        <w:rPr>
          <w:rFonts w:ascii="宋体" w:hAnsi="宋体"/>
          <w:bCs/>
          <w:color w:val="ff0000"/>
          <w:sz w:val="21"/>
          <w:szCs w:val="21"/>
          <w:highlight w:val="none"/>
        </w:rPr>
      </w:pPr>
      <w:r>
        <w:rPr>
          <w:rFonts w:hint="eastAsia" w:cs="Times New Roman"/>
          <w:sz w:val="21"/>
          <w:szCs w:val="21"/>
          <w:shd w:val="clear" w:color="auto" w:fill="ffffff"/>
        </w:rPr>
        <w:t xml:space="preserve">5、项目预算：</w:t>
      </w:r>
      <w:r>
        <w:rPr>
          <w:rFonts w:hint="eastAsia" w:cs="Times New Roman"/>
          <w:sz w:val="21"/>
          <w:szCs w:val="21"/>
          <w:shd w:val="clear" w:color="auto" w:fill="ffffff"/>
          <w:lang w:val="en-US" w:eastAsia="zh-CN"/>
        </w:rPr>
        <w:t xml:space="preserve">98100</w:t>
      </w:r>
      <w:r>
        <w:rPr>
          <w:rFonts w:hint="eastAsia" w:cs="Times New Roman"/>
          <w:sz w:val="21"/>
          <w:szCs w:val="21"/>
          <w:shd w:val="clear" w:color="auto" w:fill="ffffff"/>
        </w:rPr>
        <w:t xml:space="preserve">万元（超过预算价为无效报价，搬迁补偿费包括房屋补偿、装修及附属设施补偿、临时安置补助、搬迁补助、宅基地补偿、基础设施配套建设补偿、提前签约奖励和提前搬迁奖励等费用。由具有相应资质的房地产价格评估机构按照房屋征收评估办法以及土地征用相关规定说明评估确定。</w:t>
      </w:r>
      <w:r>
        <w:rPr>
          <w:rFonts w:hint="eastAsia" w:ascii="宋体" w:hAnsi="宋体"/>
          <w:b/>
          <w:bCs/>
          <w:color w:val="ff0000"/>
          <w:sz w:val="21"/>
          <w:szCs w:val="21"/>
          <w:highlight w:val="none"/>
        </w:rPr>
        <w:t xml:space="preserve">搬迁补偿总费用为：</w:t>
      </w:r>
      <w:r>
        <w:rPr>
          <w:rFonts w:hint="eastAsia" w:ascii="宋体" w:hAnsi="宋体"/>
          <w:b/>
          <w:bCs/>
          <w:color w:val="ff0000"/>
          <w:sz w:val="21"/>
          <w:szCs w:val="21"/>
          <w:highlight w:val="none"/>
          <w:lang w:val="en-US" w:eastAsia="zh-CN"/>
        </w:rPr>
        <w:t xml:space="preserve">83699.38</w:t>
      </w:r>
      <w:r>
        <w:rPr>
          <w:rFonts w:hint="eastAsia" w:ascii="宋体" w:hAnsi="宋体"/>
          <w:b/>
          <w:bCs/>
          <w:color w:val="ff0000"/>
          <w:sz w:val="21"/>
          <w:szCs w:val="21"/>
          <w:highlight w:val="none"/>
        </w:rPr>
        <w:t xml:space="preserve">万元（该费用为固定价格、不可竞争费用，投标人不得改变此价格，否则按无效标处理），后期根据项目实施和拆迁补偿政策上下浮动，结算时以实际支出为准</w:t>
      </w:r>
      <w:r>
        <w:rPr>
          <w:rFonts w:hint="eastAsia"/>
          <w:b/>
          <w:bCs/>
          <w:color w:val="ff0000"/>
          <w:sz w:val="21"/>
          <w:szCs w:val="21"/>
          <w:highlight w:val="none"/>
          <w:shd w:val="clear" w:color="auto" w:fill="ffffff"/>
        </w:rPr>
        <w:t xml:space="preserve">。</w:t>
      </w:r>
      <w:bookmarkStart w:id="227" w:name="_Toc149047553"/>
      <w:r>
        <w:rPr>
          <w:rFonts w:hint="eastAsia"/>
          <w:b/>
          <w:bCs/>
          <w:color w:val="ff0000"/>
          <w:sz w:val="21"/>
          <w:szCs w:val="21"/>
          <w:highlight w:val="none"/>
          <w:shd w:val="clear" w:color="auto" w:fill="ffffff"/>
        </w:rPr>
        <w:t xml:space="preserve">供应商如需对项目情况充分了解，可咨询代理机构。本项目前期费用须由中标单位垫付，中标单位须精心组织，妥善实施，切实保障社会公共利益和人民群众的合法权益，项目实施过程中所有事宜（包括但不限于责任及风险事件）须由中标单位自行协调解决，并不得因此损害各方当事人的合法权益及造成任何不良社会影响。</w:t>
      </w:r>
      <w:r>
        <w:rPr>
          <w:rFonts w:hint="eastAsia" w:eastAsia="宋体" w:cs="Times New Roman"/>
          <w:b/>
          <w:bCs/>
          <w:color w:val="ff0000"/>
          <w:sz w:val="21"/>
          <w:szCs w:val="21"/>
          <w:highlight w:val="none"/>
          <w:shd w:val="clear" w:color="auto" w:fill="ffffff"/>
        </w:rPr>
        <w:t xml:space="preserve">若因此造成恶劣社会舆情或发生重大（或群体）上访事件，将对中标单位处以每起千分之二的罚款。</w:t>
      </w:r>
      <w:r>
        <w:rPr>
          <w:rFonts w:ascii="宋体" w:hAnsi="宋体"/>
          <w:bCs/>
          <w:color w:val="ff0000"/>
          <w:sz w:val="21"/>
          <w:szCs w:val="21"/>
          <w:highlight w:val="none"/>
        </w:rPr>
      </w:r>
      <w:r/>
    </w:p>
    <w:p>
      <w:pPr>
        <w:pStyle w:val="665"/>
        <w:spacing w:line="360" w:lineRule="auto"/>
        <w:rPr>
          <w:rFonts w:hint="eastAsia" w:eastAsia="宋体"/>
          <w:b/>
          <w:bCs/>
          <w:sz w:val="21"/>
          <w:szCs w:val="21"/>
          <w:shd w:val="clear" w:color="auto" w:fill="ffffff"/>
          <w:lang w:eastAsia="zh-CN"/>
        </w:rPr>
      </w:pPr>
      <w:r>
        <w:rPr>
          <w:rFonts w:hint="eastAsia" w:ascii="宋体" w:hAnsi="宋体" w:eastAsia="宋体" w:cs="宋体"/>
          <w:b/>
          <w:i w:val="0"/>
          <w:iCs w:val="0"/>
          <w:sz w:val="24"/>
          <w:szCs w:val="24"/>
          <w:u w:val="none"/>
          <w:lang w:val="en-US" w:eastAsia="zh-CN"/>
        </w:rPr>
        <w:t xml:space="preserve">三、实施方案</w:t>
      </w:r>
      <w:bookmarkEnd w:id="227"/>
      <w:r>
        <w:rPr>
          <w:rFonts w:hint="eastAsia" w:ascii="宋体" w:hAnsi="宋体" w:eastAsia="宋体" w:cs="宋体"/>
          <w:b/>
          <w:i w:val="0"/>
          <w:iCs w:val="0"/>
          <w:sz w:val="24"/>
          <w:szCs w:val="24"/>
          <w:u w:val="none"/>
          <w:lang w:val="en-US" w:eastAsia="zh-CN"/>
        </w:rPr>
        <w:t xml:space="preserve">要求</w:t>
      </w:r>
      <w:r>
        <w:rPr>
          <w:rFonts w:hint="eastAsia" w:eastAsia="宋体"/>
          <w:b/>
          <w:bCs/>
          <w:sz w:val="21"/>
          <w:szCs w:val="21"/>
          <w:shd w:val="clear" w:color="auto" w:fill="ffffff"/>
          <w:lang w:eastAsia="zh-CN"/>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1、目标任务</w:t>
      </w:r>
      <w:r>
        <w:rPr>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全年改善农民住房条件3888户。</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围绕打造苏北改善农民住房条件样板区目标，对照“农房改善2.0版”要求，强化进城入镇政策导向，大力拆除低矮破旧空房屋，全年改善农民住房条件3888户。持续推进农村人居环境整治提升行动，建立农村道路保洁、河道保洁、绿化管护、垃圾处理和设施维护“五位一体”长效管理体系。</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全面巩固农村建档立卡低收入农户住房保障工作，全面完成低保户、分散供养特困人员和贫困残疾家庭三类困难群体住房保障任务。</w:t>
      </w:r>
      <w:r>
        <w:rPr>
          <w:rFonts w:hint="eastAsia"/>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2、推进措施</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退宅还耕：必须是有房子的宅基地，并经国土部门认定和验收。</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新型农村社区：退宅还耕一宅或多宅后在本村范围内仍有住房的，不被允许进入新型农村社区建房。</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3、本项目</w:t>
      </w:r>
      <w:r>
        <w:rPr>
          <w:sz w:val="21"/>
          <w:szCs w:val="21"/>
          <w:shd w:val="clear" w:color="auto" w:fill="ffffff"/>
        </w:rPr>
        <w:t xml:space="preserve">改善农民住房条件其他补助对象及标准</w:t>
      </w:r>
      <w:r>
        <w:rPr>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（1）根据市场行情及周边区域房屋交易价格参考评估，住房拆除标准为主房补偿780元/m2、厨房补偿430元/m2、附房补偿280元/m2。</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（2）装潢补偿按照拆迁房屋总建筑面积计算，补偿标准为150元/m2。</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（3）提前搬迁奖励费为每户16000元。</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（4）搬家费按照8+8元/平方米的价格补助。</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（5）补助临时安置费按12个月，8元/平方米的价格补助。</w:t>
      </w:r>
      <w:r>
        <w:rPr>
          <w:rFonts w:hint="eastAsia"/>
          <w:sz w:val="21"/>
          <w:szCs w:val="21"/>
          <w:shd w:val="clear" w:color="auto" w:fill="ffffff"/>
        </w:rPr>
      </w:r>
      <w:r/>
    </w:p>
    <w:p>
      <w:pPr>
        <w:pStyle w:val="665"/>
        <w:ind w:firstLine="420"/>
        <w:spacing w:line="360" w:lineRule="auto"/>
        <w:rPr>
          <w:rFonts w:hint="eastAsia"/>
          <w:sz w:val="21"/>
          <w:szCs w:val="21"/>
          <w:highlight w:val="none"/>
          <w:shd w:val="clear" w:color="auto" w:fill="ffffff"/>
        </w:rPr>
      </w:pPr>
      <w:r>
        <w:rPr>
          <w:rFonts w:hint="eastAsia"/>
          <w:sz w:val="21"/>
          <w:szCs w:val="21"/>
          <w:shd w:val="clear" w:color="auto" w:fill="ffffff"/>
        </w:rPr>
        <w:t xml:space="preserve">（6）选择货币退宅的农户每户</w:t>
      </w:r>
      <w:r>
        <w:rPr>
          <w:rFonts w:hint="eastAsia"/>
          <w:sz w:val="21"/>
          <w:szCs w:val="21"/>
          <w:highlight w:val="none"/>
          <w:shd w:val="clear" w:color="auto" w:fill="ffffff"/>
        </w:rPr>
        <w:t xml:space="preserve">按</w:t>
      </w:r>
      <w:r>
        <w:rPr>
          <w:rFonts w:hint="eastAsia"/>
          <w:sz w:val="21"/>
          <w:szCs w:val="21"/>
          <w:highlight w:val="none"/>
          <w:shd w:val="clear" w:color="auto" w:fill="ffffff"/>
          <w:lang w:val="en-US" w:eastAsia="zh-CN"/>
        </w:rPr>
        <w:t xml:space="preserve">9.5</w:t>
      </w:r>
      <w:r>
        <w:rPr>
          <w:rFonts w:hint="eastAsia"/>
          <w:sz w:val="21"/>
          <w:szCs w:val="21"/>
          <w:highlight w:val="none"/>
          <w:shd w:val="clear" w:color="auto" w:fill="ffffff"/>
        </w:rPr>
        <w:t xml:space="preserve">万元补助。</w:t>
      </w:r>
      <w:r>
        <w:rPr>
          <w:rFonts w:hint="eastAsia"/>
          <w:sz w:val="21"/>
          <w:szCs w:val="21"/>
          <w:highlight w:val="none"/>
          <w:shd w:val="clear" w:color="auto" w:fill="ffffff"/>
        </w:rPr>
      </w:r>
      <w:r/>
    </w:p>
    <w:p>
      <w:pPr>
        <w:pStyle w:val="665"/>
        <w:ind w:firstLine="420"/>
        <w:spacing w:line="360" w:lineRule="auto"/>
        <w:rPr>
          <w:rFonts w:hint="eastAsia"/>
          <w:sz w:val="21"/>
          <w:szCs w:val="21"/>
          <w:highlight w:val="none"/>
          <w:shd w:val="clear" w:color="auto" w:fill="ffffff"/>
        </w:rPr>
      </w:pPr>
      <w:r>
        <w:rPr>
          <w:rFonts w:hint="eastAsia"/>
          <w:sz w:val="21"/>
          <w:szCs w:val="21"/>
          <w:highlight w:val="none"/>
          <w:shd w:val="clear" w:color="auto" w:fill="ffffff"/>
        </w:rPr>
        <w:t xml:space="preserve">（7）退出宅基地给予农户每户</w:t>
      </w:r>
      <w:r>
        <w:rPr>
          <w:rFonts w:hint="eastAsia"/>
          <w:sz w:val="21"/>
          <w:szCs w:val="21"/>
          <w:highlight w:val="none"/>
          <w:shd w:val="clear" w:color="auto" w:fill="ffffff"/>
          <w:lang w:val="en-US" w:eastAsia="zh-CN"/>
        </w:rPr>
        <w:t xml:space="preserve">5</w:t>
      </w:r>
      <w:r>
        <w:rPr>
          <w:rFonts w:hint="eastAsia"/>
          <w:sz w:val="21"/>
          <w:szCs w:val="21"/>
          <w:highlight w:val="none"/>
          <w:shd w:val="clear" w:color="auto" w:fill="ffffff"/>
        </w:rPr>
        <w:t xml:space="preserve">万元的补助。</w:t>
      </w:r>
      <w:r>
        <w:rPr>
          <w:rFonts w:hint="eastAsia"/>
          <w:sz w:val="21"/>
          <w:szCs w:val="21"/>
          <w:highlight w:val="none"/>
          <w:shd w:val="clear" w:color="auto" w:fill="ffffff"/>
        </w:rPr>
      </w:r>
      <w:r/>
    </w:p>
    <w:p>
      <w:pPr>
        <w:pStyle w:val="665"/>
        <w:ind w:firstLine="420"/>
        <w:spacing w:line="360" w:lineRule="auto"/>
        <w:rPr>
          <w:rFonts w:hint="eastAsia"/>
          <w:sz w:val="21"/>
          <w:szCs w:val="21"/>
          <w:highlight w:val="none"/>
          <w:shd w:val="clear" w:color="auto" w:fill="ffffff"/>
        </w:rPr>
      </w:pPr>
      <w:r>
        <w:rPr>
          <w:rFonts w:hint="eastAsia"/>
          <w:sz w:val="21"/>
          <w:szCs w:val="21"/>
          <w:highlight w:val="none"/>
          <w:shd w:val="clear" w:color="auto" w:fill="ffffff"/>
        </w:rPr>
        <w:t xml:space="preserve">（8）在县安置房超市购买商品房（含安置房）的，每户补助</w:t>
      </w:r>
      <w:r>
        <w:rPr>
          <w:rFonts w:hint="eastAsia"/>
          <w:sz w:val="21"/>
          <w:szCs w:val="21"/>
          <w:highlight w:val="none"/>
          <w:shd w:val="clear" w:color="auto" w:fill="ffffff"/>
          <w:lang w:val="en-US" w:eastAsia="zh-CN"/>
        </w:rPr>
        <w:t xml:space="preserve">5</w:t>
      </w:r>
      <w:r>
        <w:rPr>
          <w:rFonts w:hint="eastAsia"/>
          <w:sz w:val="21"/>
          <w:szCs w:val="21"/>
          <w:highlight w:val="none"/>
          <w:shd w:val="clear" w:color="auto" w:fill="ffffff"/>
        </w:rPr>
        <w:t xml:space="preserve">万元。</w:t>
      </w:r>
      <w:r>
        <w:rPr>
          <w:rFonts w:hint="eastAsia"/>
          <w:sz w:val="21"/>
          <w:szCs w:val="21"/>
          <w:highlight w:val="none"/>
          <w:shd w:val="clear" w:color="auto" w:fill="ffffff"/>
        </w:rPr>
      </w:r>
      <w:r/>
    </w:p>
    <w:p>
      <w:pPr>
        <w:pStyle w:val="665"/>
        <w:ind w:firstLine="420"/>
        <w:spacing w:line="360" w:lineRule="auto"/>
        <w:rPr>
          <w:rFonts w:hint="eastAsia"/>
          <w:sz w:val="21"/>
          <w:szCs w:val="21"/>
          <w:highlight w:val="none"/>
          <w:shd w:val="clear" w:color="auto" w:fill="ffffff"/>
        </w:rPr>
      </w:pPr>
      <w:r>
        <w:rPr>
          <w:rFonts w:hint="eastAsia"/>
          <w:sz w:val="21"/>
          <w:szCs w:val="21"/>
          <w:highlight w:val="none"/>
          <w:shd w:val="clear" w:color="auto" w:fill="ffffff"/>
        </w:rPr>
        <w:t xml:space="preserve">（9）选择货币安置的则每户按</w:t>
      </w:r>
      <w:r>
        <w:rPr>
          <w:rFonts w:hint="eastAsia"/>
          <w:sz w:val="21"/>
          <w:szCs w:val="21"/>
          <w:highlight w:val="none"/>
          <w:shd w:val="clear" w:color="auto" w:fill="ffffff"/>
          <w:lang w:val="en-US" w:eastAsia="zh-CN"/>
        </w:rPr>
        <w:t xml:space="preserve">4</w:t>
      </w:r>
      <w:r>
        <w:rPr>
          <w:rFonts w:hint="eastAsia"/>
          <w:sz w:val="21"/>
          <w:szCs w:val="21"/>
          <w:highlight w:val="none"/>
          <w:shd w:val="clear" w:color="auto" w:fill="ffffff"/>
        </w:rPr>
        <w:t xml:space="preserve">万元补助。</w:t>
      </w:r>
      <w:r>
        <w:rPr>
          <w:rFonts w:hint="eastAsia"/>
          <w:sz w:val="21"/>
          <w:szCs w:val="21"/>
          <w:highlight w:val="none"/>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highlight w:val="none"/>
          <w:shd w:val="clear" w:color="auto" w:fill="ffffff"/>
        </w:rPr>
        <w:t xml:space="preserve">（10）到县城，其他镇区新购商品房的，每户补助</w:t>
      </w:r>
      <w:r>
        <w:rPr>
          <w:rFonts w:hint="eastAsia"/>
          <w:sz w:val="21"/>
          <w:szCs w:val="21"/>
          <w:highlight w:val="none"/>
          <w:shd w:val="clear" w:color="auto" w:fill="ffffff"/>
          <w:lang w:val="en-US" w:eastAsia="zh-CN"/>
        </w:rPr>
        <w:t xml:space="preserve">5</w:t>
      </w:r>
      <w:r>
        <w:rPr>
          <w:rFonts w:hint="eastAsia"/>
          <w:sz w:val="21"/>
          <w:szCs w:val="21"/>
          <w:highlight w:val="none"/>
          <w:shd w:val="clear" w:color="auto" w:fill="ffffff"/>
        </w:rPr>
        <w:t xml:space="preserve">万元</w:t>
      </w:r>
      <w:r>
        <w:rPr>
          <w:rFonts w:hint="eastAsia"/>
          <w:sz w:val="21"/>
          <w:szCs w:val="21"/>
          <w:shd w:val="clear" w:color="auto" w:fill="ffffff"/>
        </w:rPr>
        <w:t xml:space="preserve">。</w:t>
      </w:r>
      <w:r>
        <w:rPr>
          <w:rFonts w:hint="eastAsia"/>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4、农民进城入镇新购房流程</w:t>
      </w:r>
      <w:r>
        <w:rPr>
          <w:rFonts w:hint="eastAsia"/>
          <w:sz w:val="21"/>
          <w:szCs w:val="21"/>
          <w:shd w:val="clear" w:color="auto" w:fill="ffffff"/>
        </w:rPr>
      </w:r>
      <w:r/>
    </w:p>
    <w:p>
      <w:pPr>
        <w:pStyle w:val="665"/>
        <w:ind w:firstLine="420"/>
        <w:spacing w:line="360" w:lineRule="auto"/>
        <w:rPr>
          <w:sz w:val="21"/>
          <w:szCs w:val="21"/>
          <w:shd w:val="clear" w:color="auto" w:fill="ffffff"/>
        </w:rPr>
      </w:pPr>
      <w:r>
        <w:rPr>
          <w:sz w:val="21"/>
          <w:szCs w:val="21"/>
          <w:shd w:val="clear" w:color="auto" w:fill="ffffff"/>
        </w:rPr>
        <w:t xml:space="preserve">农户进城入镇新购房可以先选房后拆除农村住房，具体购房流程如下：</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（1）</w:t>
      </w:r>
      <w:r>
        <w:rPr>
          <w:sz w:val="21"/>
          <w:szCs w:val="21"/>
          <w:shd w:val="clear" w:color="auto" w:fill="ffffff"/>
        </w:rPr>
        <w:t xml:space="preserve">在县安置房超市购房</w:t>
      </w:r>
      <w:r>
        <w:rPr>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选择安置房的，在县安置房超市选定房源后，由县安置房超市开取《看房单》进行实地看房</w:t>
      </w:r>
      <w:r>
        <w:rPr>
          <w:rFonts w:hint="eastAsia"/>
          <w:sz w:val="21"/>
          <w:szCs w:val="21"/>
          <w:shd w:val="clear" w:color="auto" w:fill="ffffff"/>
        </w:rPr>
        <w:t xml:space="preserve">，农户确定房源后，由县安置房超市进行房款核算，农户应缴纳总房款；选择商品房的，直接到各小区售楼处看房，农户确定房源后，由县安置房超市工作人员进行房款核算，农户应缴纳总房款的30%；农户核算完房款后，到指定银行进行汇款，凭银行缴款单到县安置房超市签订“农户认购安置房超市房屋协议”并换取收据。农户在本协议签订后30个工作日内完成农村住房拆除复垦，并凭镇区《农户房屋已拆除退宅证明》到县安置房超市结算房款，换取产权单位正式房屋买卖合同和票据。签订的“农户认购安置房超市房屋协议”具有法律效力，并建议协议的责任要讲清。</w:t>
      </w:r>
      <w:r>
        <w:rPr>
          <w:rFonts w:hint="eastAsia"/>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w:t>
      </w:r>
      <w:r>
        <w:rPr>
          <w:sz w:val="21"/>
          <w:szCs w:val="21"/>
          <w:shd w:val="clear" w:color="auto" w:fill="ffffff"/>
        </w:rPr>
        <w:t xml:space="preserve">2</w:t>
      </w:r>
      <w:r>
        <w:rPr>
          <w:rFonts w:hint="eastAsia"/>
          <w:sz w:val="21"/>
          <w:szCs w:val="21"/>
          <w:shd w:val="clear" w:color="auto" w:fill="ffffff"/>
        </w:rPr>
        <w:t xml:space="preserve">）</w:t>
      </w:r>
      <w:r>
        <w:rPr>
          <w:sz w:val="21"/>
          <w:szCs w:val="21"/>
          <w:shd w:val="clear" w:color="auto" w:fill="ffffff"/>
        </w:rPr>
        <w:t xml:space="preserve">在县安置房超市房源外购买商品房</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凡已与开发商谈判好购房，而开发商又不愿意纳入县安置房超市的，该农户可到安置房超市反映，由县安置房超市做好与开发商的沟通对接工作，对接好后反馈给农户，购房流程参照在县安置房超市购买商品房。另外，农户购买开发商手中的期房，农户需作出“如房屋不能按时交付，自行承担后果”的书面承诺。</w:t>
      </w:r>
      <w:r>
        <w:rPr>
          <w:sz w:val="21"/>
          <w:szCs w:val="21"/>
          <w:shd w:val="clear" w:color="auto" w:fill="ffffff"/>
        </w:rPr>
      </w:r>
      <w:r/>
    </w:p>
    <w:p>
      <w:pPr>
        <w:pStyle w:val="665"/>
        <w:spacing w:line="360" w:lineRule="auto"/>
        <w:rPr>
          <w:rFonts w:hint="eastAsia" w:eastAsia="宋体"/>
          <w:b/>
          <w:bCs/>
          <w:i w:val="0"/>
          <w:iCs w:val="0"/>
          <w:sz w:val="21"/>
          <w:szCs w:val="21"/>
          <w:u w:val="none"/>
          <w:shd w:val="clear" w:color="auto" w:fill="ffffff"/>
          <w:lang w:eastAsia="zh-CN"/>
        </w:rPr>
      </w:pPr>
      <w:r>
        <w:rPr>
          <w:rFonts w:hint="eastAsia" w:ascii="宋体" w:hAnsi="宋体" w:eastAsia="宋体" w:cs="宋体"/>
          <w:b/>
          <w:i w:val="0"/>
          <w:iCs w:val="0"/>
          <w:sz w:val="24"/>
          <w:szCs w:val="24"/>
          <w:u w:val="none"/>
          <w:lang w:val="en-US" w:eastAsia="zh-CN"/>
        </w:rPr>
        <w:t xml:space="preserve">5、</w:t>
      </w:r>
      <w:r>
        <w:rPr>
          <w:rFonts w:hint="eastAsia" w:ascii="宋体" w:hAnsi="宋体" w:eastAsia="宋体" w:cs="宋体"/>
          <w:b/>
          <w:i/>
          <w:iCs/>
          <w:sz w:val="24"/>
          <w:szCs w:val="24"/>
          <w:u w:val="single"/>
          <w:lang w:val="en-US" w:eastAsia="zh-CN"/>
        </w:rPr>
        <w:t xml:space="preserve">拆迁实施计划及要求（以下内容为实质性条款</w:t>
      </w:r>
      <w:r>
        <w:rPr>
          <w:rFonts w:hint="eastAsia" w:ascii="宋体" w:hAnsi="宋体" w:eastAsia="宋体" w:cs="宋体"/>
          <w:b/>
          <w:i/>
          <w:iCs/>
          <w:sz w:val="24"/>
          <w:szCs w:val="24"/>
          <w:u w:val="single"/>
          <w:lang w:eastAsia="zh-CN"/>
        </w:rPr>
        <w:t xml:space="preserve">）</w:t>
      </w:r>
      <w:r>
        <w:rPr>
          <w:rFonts w:hint="eastAsia" w:eastAsia="宋体"/>
          <w:b/>
          <w:bCs/>
          <w:i w:val="0"/>
          <w:iCs w:val="0"/>
          <w:sz w:val="21"/>
          <w:szCs w:val="21"/>
          <w:u w:val="none"/>
          <w:shd w:val="clear" w:color="auto" w:fill="ffffff"/>
          <w:lang w:eastAsia="zh-CN"/>
        </w:rPr>
      </w:r>
      <w:r/>
    </w:p>
    <w:p>
      <w:pPr>
        <w:pStyle w:val="665"/>
        <w:ind w:firstLine="420"/>
        <w:spacing w:line="360" w:lineRule="auto"/>
        <w:rPr>
          <w:rFonts w:hint="eastAsia"/>
          <w:sz w:val="21"/>
          <w:szCs w:val="21"/>
          <w:highlight w:val="yellow"/>
          <w:shd w:val="clear" w:color="auto" w:fill="ffffff"/>
          <w:lang w:eastAsia="zh-CN"/>
        </w:rPr>
      </w:pPr>
      <w:r>
        <w:rPr>
          <w:rFonts w:hint="eastAsia"/>
          <w:sz w:val="21"/>
          <w:szCs w:val="21"/>
          <w:highlight w:val="none"/>
          <w:shd w:val="clear" w:color="auto" w:fill="ffffff"/>
        </w:rPr>
        <w:t xml:space="preserve">根据对项目拆迁工作的摸底调查，本项目涉及3</w:t>
      </w:r>
      <w:r>
        <w:rPr>
          <w:sz w:val="21"/>
          <w:szCs w:val="21"/>
          <w:highlight w:val="none"/>
          <w:shd w:val="clear" w:color="auto" w:fill="ffffff"/>
        </w:rPr>
        <w:t xml:space="preserve">个镇区（街道、社区），拆除总户数为</w:t>
      </w:r>
      <w:r>
        <w:rPr>
          <w:rFonts w:hint="eastAsia"/>
          <w:sz w:val="21"/>
          <w:szCs w:val="21"/>
          <w:highlight w:val="none"/>
          <w:shd w:val="clear" w:color="auto" w:fill="ffffff"/>
          <w:lang w:val="en-US" w:eastAsia="zh-CN"/>
        </w:rPr>
        <w:t xml:space="preserve">3888</w:t>
      </w:r>
      <w:r>
        <w:rPr>
          <w:sz w:val="21"/>
          <w:szCs w:val="21"/>
          <w:highlight w:val="none"/>
          <w:shd w:val="clear" w:color="auto" w:fill="ffffff"/>
        </w:rPr>
        <w:t xml:space="preserve">户，</w:t>
      </w:r>
      <w:r>
        <w:rPr>
          <w:sz w:val="21"/>
          <w:szCs w:val="21"/>
          <w:shd w:val="clear" w:color="auto" w:fill="ffffff"/>
        </w:rPr>
        <w:t xml:space="preserve">工程建设实</w:t>
      </w:r>
      <w:r>
        <w:rPr>
          <w:sz w:val="21"/>
          <w:szCs w:val="21"/>
          <w:highlight w:val="none"/>
          <w:shd w:val="clear" w:color="auto" w:fill="ffffff"/>
        </w:rPr>
        <w:t xml:space="preserve">施期限为</w:t>
      </w:r>
      <w:r>
        <w:rPr>
          <w:rFonts w:hint="eastAsia"/>
          <w:sz w:val="21"/>
          <w:szCs w:val="21"/>
          <w:highlight w:val="none"/>
          <w:shd w:val="clear" w:color="auto" w:fill="ffffff"/>
          <w:lang w:val="en-US" w:eastAsia="zh-CN"/>
        </w:rPr>
        <w:t xml:space="preserve">6</w:t>
      </w:r>
      <w:r>
        <w:rPr>
          <w:rFonts w:hint="eastAsia"/>
          <w:sz w:val="21"/>
          <w:szCs w:val="21"/>
          <w:highlight w:val="none"/>
          <w:shd w:val="clear" w:color="auto" w:fill="ffffff"/>
        </w:rPr>
        <w:t xml:space="preserve">个月</w:t>
      </w:r>
      <w:r>
        <w:rPr>
          <w:rFonts w:hint="eastAsia"/>
          <w:sz w:val="21"/>
          <w:szCs w:val="21"/>
          <w:highlight w:val="none"/>
          <w:shd w:val="clear" w:color="auto" w:fill="ffffff"/>
          <w:lang w:eastAsia="zh-CN"/>
        </w:rPr>
        <w:t xml:space="preserve">。</w:t>
      </w:r>
      <w:r>
        <w:rPr>
          <w:rFonts w:hint="eastAsia"/>
          <w:sz w:val="21"/>
          <w:szCs w:val="21"/>
          <w:highlight w:val="yellow"/>
          <w:shd w:val="clear" w:color="auto" w:fill="ffffff"/>
          <w:lang w:eastAsia="zh-CN"/>
        </w:rPr>
      </w:r>
      <w:r/>
    </w:p>
    <w:p>
      <w:pPr>
        <w:pStyle w:val="665"/>
        <w:ind w:firstLine="420"/>
        <w:spacing w:line="360" w:lineRule="auto"/>
        <w:rPr>
          <w:sz w:val="21"/>
          <w:szCs w:val="21"/>
          <w:highlight w:val="none"/>
          <w:shd w:val="clear" w:color="auto" w:fill="ffffff"/>
        </w:rPr>
      </w:pPr>
      <w:r>
        <w:rPr>
          <w:rFonts w:hint="eastAsia"/>
          <w:sz w:val="21"/>
          <w:szCs w:val="21"/>
          <w:highlight w:val="none"/>
          <w:shd w:val="clear" w:color="auto" w:fill="ffffff"/>
          <w:lang w:eastAsia="zh-CN"/>
        </w:rPr>
        <w:t xml:space="preserve">因承包人原因造成工期延误，逾期竣工违约金的计算方法为：承包人应按照投标文件承诺的工期确保项目验收，不得以任何借口停工怠工，如因承包人原因延误工期的，承包人应承担违约责任，按每拖延一天向招标人支付合同价万分之五的违约金。</w:t>
      </w:r>
      <w:r>
        <w:rPr>
          <w:sz w:val="21"/>
          <w:szCs w:val="21"/>
          <w:highlight w:val="none"/>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（1）</w:t>
      </w:r>
      <w:r>
        <w:rPr>
          <w:sz w:val="21"/>
          <w:szCs w:val="21"/>
          <w:shd w:val="clear" w:color="auto" w:fill="ffffff"/>
        </w:rPr>
        <w:t xml:space="preserve">计划准备阶段：</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主要做好项目启动前的各项准备工作，包括：</w:t>
      </w:r>
      <w:bookmarkStart w:id="228" w:name="_Hlk154129254"/>
      <w:r>
        <w:rPr>
          <w:rFonts w:hint="eastAsia"/>
          <w:sz w:val="21"/>
          <w:szCs w:val="21"/>
          <w:shd w:val="clear" w:color="auto" w:fill="ffffff"/>
        </w:rPr>
        <w:t xml:space="preserve">确定拆迁公司和评估公司，现场办公室的布置，各种资料的印刷和准备，各环节工作人员到位并落实工作流程和岗位职责，向居民宣传工作流程和拆迁政策，动员居民做好搬家和签协议的准备，为正式启动拆迁工作打下基础。</w:t>
      </w:r>
      <w:r>
        <w:rPr>
          <w:sz w:val="21"/>
          <w:szCs w:val="21"/>
          <w:shd w:val="clear" w:color="auto" w:fill="ffffff"/>
        </w:rPr>
      </w:r>
      <w:r/>
    </w:p>
    <w:p>
      <w:pPr>
        <w:pStyle w:val="665"/>
        <w:ind w:firstLine="420"/>
        <w:spacing w:line="360" w:lineRule="auto"/>
        <w:rPr>
          <w:sz w:val="21"/>
          <w:szCs w:val="21"/>
          <w:shd w:val="clear" w:color="auto" w:fill="ffffff"/>
        </w:rPr>
      </w:pPr>
      <w:r/>
      <w:bookmarkEnd w:id="228"/>
      <w:r>
        <w:rPr>
          <w:rFonts w:hint="eastAsia"/>
          <w:sz w:val="21"/>
          <w:szCs w:val="21"/>
          <w:shd w:val="clear" w:color="auto" w:fill="ffffff"/>
        </w:rPr>
        <w:t xml:space="preserve">（2）</w:t>
      </w:r>
      <w:r>
        <w:rPr>
          <w:sz w:val="21"/>
          <w:szCs w:val="21"/>
          <w:shd w:val="clear" w:color="auto" w:fill="ffffff"/>
        </w:rPr>
        <w:t xml:space="preserve">计划启动阶段：</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前期工作基本就绪后，先启动解危排险。按照档案管理要求完成拆迁资料的归档工作，完成项目前期的费用结算。</w:t>
      </w:r>
      <w:r>
        <w:rPr>
          <w:sz w:val="21"/>
          <w:szCs w:val="21"/>
          <w:shd w:val="clear" w:color="auto" w:fill="ffffff"/>
        </w:rPr>
      </w:r>
      <w:r/>
    </w:p>
    <w:p>
      <w:pPr>
        <w:pStyle w:val="665"/>
        <w:ind w:firstLine="420"/>
        <w:spacing w:line="360" w:lineRule="auto"/>
        <w:rPr>
          <w:i w:val="0"/>
          <w:iCs w:val="0"/>
          <w:sz w:val="21"/>
          <w:szCs w:val="21"/>
          <w:highlight w:val="none"/>
          <w:u w:val="none"/>
          <w:shd w:val="clear" w:color="auto" w:fill="ffffff"/>
        </w:rPr>
      </w:pPr>
      <w:r>
        <w:rPr>
          <w:rFonts w:hint="eastAsia"/>
          <w:i w:val="0"/>
          <w:iCs w:val="0"/>
          <w:sz w:val="21"/>
          <w:szCs w:val="21"/>
          <w:highlight w:val="none"/>
          <w:u w:val="none"/>
          <w:shd w:val="clear" w:color="auto" w:fill="ffffff"/>
        </w:rPr>
        <w:t xml:space="preserve">（3）</w:t>
      </w:r>
      <w:r>
        <w:rPr>
          <w:i w:val="0"/>
          <w:iCs w:val="0"/>
          <w:sz w:val="21"/>
          <w:szCs w:val="21"/>
          <w:highlight w:val="none"/>
          <w:u w:val="none"/>
          <w:shd w:val="clear" w:color="auto" w:fill="ffffff"/>
        </w:rPr>
        <w:t xml:space="preserve">项目拆迁组织安排：</w:t>
      </w:r>
      <w:r>
        <w:rPr>
          <w:i w:val="0"/>
          <w:iCs w:val="0"/>
          <w:sz w:val="21"/>
          <w:szCs w:val="21"/>
          <w:highlight w:val="none"/>
          <w:u w:val="none"/>
          <w:shd w:val="clear" w:color="auto" w:fill="ffffff"/>
        </w:rPr>
      </w:r>
      <w:r/>
    </w:p>
    <w:p>
      <w:pPr>
        <w:pStyle w:val="665"/>
        <w:ind w:firstLine="420"/>
        <w:spacing w:line="360" w:lineRule="auto"/>
        <w:rPr>
          <w:i w:val="0"/>
          <w:iCs w:val="0"/>
          <w:sz w:val="21"/>
          <w:szCs w:val="21"/>
          <w:highlight w:val="none"/>
          <w:u w:val="none"/>
          <w:shd w:val="clear" w:color="auto" w:fill="ffffff"/>
        </w:rPr>
      </w:pPr>
      <w:r>
        <w:rPr>
          <w:rFonts w:hint="eastAsia"/>
          <w:i w:val="0"/>
          <w:iCs w:val="0"/>
          <w:sz w:val="21"/>
          <w:szCs w:val="21"/>
          <w:highlight w:val="none"/>
          <w:u w:val="none"/>
          <w:shd w:val="clear" w:color="auto" w:fill="ffffff"/>
        </w:rPr>
        <w:t xml:space="preserve">组织领导：成立拆迁指挥部实施本项目拆迁。</w:t>
      </w:r>
      <w:r>
        <w:rPr>
          <w:i w:val="0"/>
          <w:iCs w:val="0"/>
          <w:sz w:val="21"/>
          <w:szCs w:val="21"/>
          <w:highlight w:val="none"/>
          <w:u w:val="none"/>
          <w:shd w:val="clear" w:color="auto" w:fill="ffffff"/>
        </w:rPr>
      </w:r>
      <w:r/>
    </w:p>
    <w:p>
      <w:pPr>
        <w:pStyle w:val="665"/>
        <w:ind w:firstLine="420"/>
        <w:spacing w:line="360" w:lineRule="auto"/>
        <w:rPr>
          <w:i w:val="0"/>
          <w:iCs w:val="0"/>
          <w:sz w:val="21"/>
          <w:szCs w:val="21"/>
          <w:highlight w:val="none"/>
          <w:u w:val="none"/>
          <w:shd w:val="clear" w:color="auto" w:fill="ffffff"/>
        </w:rPr>
      </w:pPr>
      <w:r>
        <w:rPr>
          <w:rFonts w:hint="eastAsia"/>
          <w:i w:val="0"/>
          <w:iCs w:val="0"/>
          <w:sz w:val="21"/>
          <w:szCs w:val="21"/>
          <w:highlight w:val="none"/>
          <w:u w:val="none"/>
          <w:shd w:val="clear" w:color="auto" w:fill="ffffff"/>
        </w:rPr>
        <w:t xml:space="preserve">组织安排：指挥部下设办公室，具体负责拆迁范围内被拆迁居民的入户调查摸底、收取相关证明材料，商谈拆迁事宜，签订拆迁协议书，解释拆迁政策。监督被拆迁居民的搬家腾房及整理居民档案工作。办公室下设居民拆迁小组负责拆迁范围内被拆迁居民的入户调查摸底，签订协议等工作，并监督、实施对房屋的拆除以及渣土清运工作。另设安全稳定纪检监察组，负责本次拆迁工作中对拆迁居民的政策解释、说服工作，及时化解拆迁中发生的矛盾、问题；负责被拆迁居民协议书、困补资金的审计、监察、审核工作，对被拆迁居民的拆迁补偿工作进行全程监督。</w:t>
      </w:r>
      <w:r>
        <w:rPr>
          <w:i w:val="0"/>
          <w:iCs w:val="0"/>
          <w:sz w:val="21"/>
          <w:szCs w:val="21"/>
          <w:highlight w:val="none"/>
          <w:u w:val="none"/>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（4）</w:t>
      </w:r>
      <w:r>
        <w:rPr>
          <w:sz w:val="21"/>
          <w:szCs w:val="21"/>
          <w:shd w:val="clear" w:color="auto" w:fill="ffffff"/>
        </w:rPr>
        <w:t xml:space="preserve">拆迁方案和进度计划保证措施</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实施拆迁任务的过程中，严格按照拆迁政策法规实施拆迁工作，深入细致地开展群众工作，拆迁动员形式多样，思想政治工作有针对性，不激化矛盾。</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入户调查细致严密。严格核实被调查户的住房、户口、家庭结构、婚姻状况等情况，务求准确，不得疏漏。</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科学合理地编制安置补偿方案。严格按照入户调查获取的资料编制安置补偿方案，力求所编制方案真实合理，达到最理想的经济状态，最大限度控制搬迁成本。</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群众工作深入扎实。深入细致地开展群众工作，广泛宣传拆迁政策；拆迁谈话严肃认真，坚持原则，补偿协议表述明确，数字准确。</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拆迁资金使用方向准确，严格执行补偿款发放程序。</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严格拆迁现场的安全保卫工作。高度重视拆迁现场的消防安全和治安工作，保证良好的拆迁工作环境。配备充足的消防器材以保证拆迁工地的安全；及时发现并处理危及拆迁现场的治安事件。</w:t>
      </w:r>
      <w:r>
        <w:rPr>
          <w:sz w:val="21"/>
          <w:szCs w:val="21"/>
          <w:shd w:val="clear" w:color="auto" w:fill="ffffff"/>
        </w:rPr>
      </w:r>
      <w:r/>
    </w:p>
    <w:p>
      <w:pPr>
        <w:pStyle w:val="665"/>
        <w:ind w:firstLine="420"/>
        <w:spacing w:line="360" w:lineRule="auto"/>
        <w:rPr>
          <w:rFonts w:hint="eastAsia"/>
          <w:sz w:val="21"/>
          <w:szCs w:val="21"/>
          <w:shd w:val="clear" w:color="auto" w:fill="ffffff"/>
        </w:rPr>
      </w:pPr>
      <w:r>
        <w:rPr>
          <w:rFonts w:hint="eastAsia"/>
          <w:sz w:val="21"/>
          <w:szCs w:val="21"/>
          <w:shd w:val="clear" w:color="auto" w:fill="ffffff"/>
        </w:rPr>
        <w:t xml:space="preserve">拆迁资料归档及时，档案不遗漏、不丢失。</w:t>
      </w:r>
      <w:r>
        <w:rPr>
          <w:rFonts w:hint="eastAsia"/>
          <w:sz w:val="21"/>
          <w:szCs w:val="21"/>
          <w:shd w:val="clear" w:color="auto" w:fill="ffffff"/>
        </w:rPr>
      </w:r>
      <w:r/>
    </w:p>
    <w:p>
      <w:pPr>
        <w:pStyle w:val="665"/>
        <w:ind w:firstLine="420"/>
        <w:spacing w:line="360" w:lineRule="auto"/>
        <w:rPr>
          <w:rFonts w:hint="eastAsia" w:eastAsia="宋体" w:cs="Times New Roman"/>
          <w:i w:val="0"/>
          <w:iCs w:val="0"/>
          <w:sz w:val="21"/>
          <w:szCs w:val="21"/>
          <w:u w:val="none"/>
          <w:shd w:val="clear" w:color="auto" w:fill="ffffff"/>
          <w:lang w:val="en-US" w:eastAsia="zh-CN"/>
        </w:rPr>
      </w:pPr>
      <w:r>
        <w:rPr>
          <w:rFonts w:hint="eastAsia" w:eastAsia="宋体" w:cs="Times New Roman"/>
          <w:i w:val="0"/>
          <w:iCs w:val="0"/>
          <w:sz w:val="21"/>
          <w:szCs w:val="21"/>
          <w:u w:val="none"/>
          <w:shd w:val="clear" w:color="auto" w:fill="ffffff"/>
          <w:lang w:val="en-US" w:eastAsia="zh-CN"/>
        </w:rPr>
        <w:t xml:space="preserve">（5）安全控制</w:t>
      </w:r>
      <w:r>
        <w:rPr>
          <w:rFonts w:hint="eastAsia" w:eastAsia="宋体" w:cs="Times New Roman"/>
          <w:i w:val="0"/>
          <w:iCs w:val="0"/>
          <w:sz w:val="21"/>
          <w:szCs w:val="21"/>
          <w:u w:val="none"/>
          <w:shd w:val="clear" w:color="auto" w:fill="ffffff"/>
          <w:lang w:val="en-US" w:eastAsia="zh-CN"/>
        </w:rPr>
      </w:r>
      <w:r/>
    </w:p>
    <w:p>
      <w:pPr>
        <w:pStyle w:val="665"/>
        <w:ind w:firstLine="420"/>
        <w:spacing w:line="360" w:lineRule="auto"/>
        <w:rPr>
          <w:rFonts w:hint="eastAsia" w:eastAsia="宋体" w:cs="Times New Roman"/>
          <w:i w:val="0"/>
          <w:iCs w:val="0"/>
          <w:sz w:val="21"/>
          <w:szCs w:val="21"/>
          <w:u w:val="none"/>
          <w:shd w:val="clear" w:color="auto" w:fill="ffffff"/>
          <w:lang w:val="en-US" w:eastAsia="zh-CN"/>
        </w:rPr>
      </w:pPr>
      <w:r>
        <w:rPr>
          <w:rFonts w:hint="eastAsia" w:eastAsia="宋体" w:cs="Times New Roman"/>
          <w:i w:val="0"/>
          <w:iCs w:val="0"/>
          <w:sz w:val="21"/>
          <w:szCs w:val="21"/>
          <w:u w:val="none"/>
          <w:shd w:val="clear" w:color="auto" w:fill="ffffff"/>
          <w:lang w:val="en-US" w:eastAsia="zh-CN"/>
        </w:rPr>
        <w:t xml:space="preserve">在项目整治提升实施过程中，采取安全措施坚持“安全第一、预防为主”的方针，遵守安全生产法律、法规的规定，保证整治实施期安全生产，依法承担安全生产责任。 避免发生安全生产事故。如发生安全生产事故的，中标供应商承担相应的法律责任。</w:t>
      </w:r>
      <w:r>
        <w:rPr>
          <w:rFonts w:hint="eastAsia" w:eastAsia="宋体" w:cs="Times New Roman"/>
          <w:i w:val="0"/>
          <w:iCs w:val="0"/>
          <w:sz w:val="21"/>
          <w:szCs w:val="21"/>
          <w:u w:val="none"/>
          <w:shd w:val="clear" w:color="auto" w:fill="ffffff"/>
          <w:lang w:val="en-US" w:eastAsia="zh-CN"/>
        </w:rPr>
      </w:r>
      <w:r/>
    </w:p>
    <w:p>
      <w:pPr>
        <w:pStyle w:val="665"/>
        <w:ind w:firstLine="420"/>
        <w:spacing w:line="360" w:lineRule="auto"/>
        <w:rPr>
          <w:rFonts w:hint="eastAsia" w:eastAsia="宋体" w:cs="Times New Roman"/>
          <w:i w:val="0"/>
          <w:iCs w:val="0"/>
          <w:sz w:val="21"/>
          <w:szCs w:val="21"/>
          <w:u w:val="none"/>
          <w:shd w:val="clear" w:color="auto" w:fill="ffffff"/>
          <w:lang w:val="en-US" w:eastAsia="zh-CN"/>
        </w:rPr>
      </w:pPr>
      <w:r>
        <w:rPr>
          <w:rFonts w:hint="eastAsia" w:eastAsia="宋体" w:cs="Times New Roman"/>
          <w:i w:val="0"/>
          <w:iCs w:val="0"/>
          <w:sz w:val="21"/>
          <w:szCs w:val="21"/>
          <w:u w:val="none"/>
          <w:shd w:val="clear" w:color="auto" w:fill="ffffff"/>
          <w:lang w:val="en-US" w:eastAsia="zh-CN"/>
        </w:rPr>
        <w:t xml:space="preserve">中标人应遵守国家和盐城市、射阳县政府有关安全文明措施的有关规定。如果由于中标人未能对安全文明生产采取必要的措施而导致发生与此有关的人身伤亡、罚款、索赔、损失补偿诉讼及其他责任，本单位不承担任何责任。</w:t>
      </w:r>
      <w:r>
        <w:rPr>
          <w:rFonts w:hint="eastAsia" w:eastAsia="宋体" w:cs="Times New Roman"/>
          <w:i w:val="0"/>
          <w:iCs w:val="0"/>
          <w:sz w:val="21"/>
          <w:szCs w:val="21"/>
          <w:u w:val="none"/>
          <w:shd w:val="clear" w:color="auto" w:fill="ffffff"/>
          <w:lang w:val="en-US" w:eastAsia="zh-CN"/>
        </w:rPr>
      </w:r>
      <w:r/>
    </w:p>
    <w:p>
      <w:pPr>
        <w:pStyle w:val="665"/>
        <w:ind w:firstLine="422"/>
        <w:spacing w:line="360" w:lineRule="auto"/>
        <w:rPr>
          <w:rFonts w:hint="eastAsia" w:eastAsia="宋体" w:cs="Times New Roman"/>
          <w:b/>
          <w:bCs/>
          <w:sz w:val="21"/>
          <w:szCs w:val="21"/>
          <w:shd w:val="clear" w:color="auto" w:fill="ffffff"/>
          <w:lang w:val="en-US" w:eastAsia="zh-CN"/>
        </w:rPr>
      </w:pPr>
      <w:r>
        <w:rPr>
          <w:rFonts w:hint="eastAsia" w:eastAsia="宋体" w:cs="Times New Roman"/>
          <w:b/>
          <w:bCs/>
          <w:sz w:val="21"/>
          <w:szCs w:val="21"/>
          <w:shd w:val="clear" w:color="auto" w:fill="ffffff"/>
          <w:lang w:val="en-US" w:eastAsia="zh-CN"/>
        </w:rPr>
        <w:t xml:space="preserve">四、付款方式</w:t>
      </w:r>
      <w:r>
        <w:rPr>
          <w:rFonts w:hint="eastAsia" w:eastAsia="宋体" w:cs="Times New Roman"/>
          <w:b/>
          <w:bCs/>
          <w:sz w:val="21"/>
          <w:szCs w:val="21"/>
          <w:shd w:val="clear" w:color="auto" w:fill="ffffff"/>
          <w:lang w:val="en-US" w:eastAsia="zh-CN"/>
        </w:rPr>
      </w:r>
      <w:r/>
    </w:p>
    <w:p>
      <w:pPr>
        <w:pStyle w:val="665"/>
        <w:ind w:firstLine="420"/>
        <w:spacing w:line="360" w:lineRule="auto"/>
        <w:rPr>
          <w:rFonts w:hint="eastAsia" w:eastAsia="宋体" w:cs="Times New Roman"/>
          <w:sz w:val="21"/>
          <w:szCs w:val="21"/>
          <w:shd w:val="clear" w:color="auto" w:fill="ffffff"/>
          <w:lang w:val="en-US" w:eastAsia="zh-CN"/>
        </w:rPr>
      </w:pPr>
      <w:r>
        <w:rPr>
          <w:rFonts w:hint="eastAsia" w:eastAsia="宋体" w:cs="Times New Roman"/>
          <w:sz w:val="21"/>
          <w:szCs w:val="21"/>
          <w:shd w:val="clear" w:color="auto" w:fill="ffffff"/>
          <w:lang w:val="en-US" w:eastAsia="zh-CN"/>
        </w:rPr>
        <w:t xml:space="preserve">1.预付款按射财库【2022】24号文执行。</w:t>
      </w:r>
      <w:r>
        <w:rPr>
          <w:rFonts w:hint="eastAsia" w:eastAsia="宋体" w:cs="Times New Roman"/>
          <w:sz w:val="21"/>
          <w:szCs w:val="21"/>
          <w:shd w:val="clear" w:color="auto" w:fill="ffffff"/>
          <w:lang w:val="en-US" w:eastAsia="zh-CN"/>
        </w:rPr>
      </w:r>
      <w:r/>
    </w:p>
    <w:p>
      <w:pPr>
        <w:pStyle w:val="665"/>
        <w:ind w:firstLine="420"/>
        <w:spacing w:line="360" w:lineRule="auto"/>
        <w:rPr>
          <w:rFonts w:hint="eastAsia" w:ascii="Times New Roman" w:hAnsi="宋体" w:eastAsia="宋体" w:cs="Courier New"/>
          <w:sz w:val="21"/>
          <w:szCs w:val="21"/>
          <w:highlight w:val="yellow"/>
          <w:lang w:val="en-US" w:eastAsia="zh-CN" w:bidi="ar-SA"/>
        </w:rPr>
      </w:pPr>
      <w:r>
        <w:rPr>
          <w:rFonts w:hint="eastAsia" w:eastAsia="宋体" w:cs="Times New Roman"/>
          <w:sz w:val="21"/>
          <w:szCs w:val="21"/>
          <w:shd w:val="clear" w:color="auto" w:fill="ffffff"/>
          <w:lang w:val="en-US" w:eastAsia="zh-CN"/>
        </w:rPr>
        <w:t xml:space="preserve">2.项目验收合格，甲方2026年度支付合同总额扣除预付款后的20%，2027年度支付合同总额扣除预付款后的30%，2028年度支付合同总额扣除预付款后的50%。但在签订合同时，供应商明确表示无需预付款或者主动要求降低预付款比例的，采购人可无需支付预付款。</w:t>
      </w:r>
      <w:r>
        <w:rPr>
          <w:rFonts w:hint="eastAsia" w:ascii="Times New Roman" w:hAnsi="宋体" w:eastAsia="宋体" w:cs="Courier New"/>
          <w:sz w:val="21"/>
          <w:szCs w:val="21"/>
          <w:highlight w:val="yellow"/>
          <w:lang w:val="en-US" w:eastAsia="zh-CN" w:bidi="ar-SA"/>
        </w:rPr>
      </w:r>
      <w:r/>
    </w:p>
    <w:p>
      <w:pPr>
        <w:pStyle w:val="665"/>
        <w:ind w:firstLine="422"/>
        <w:spacing w:line="360" w:lineRule="auto"/>
        <w:rPr>
          <w:b/>
          <w:bCs/>
          <w:sz w:val="21"/>
          <w:szCs w:val="21"/>
          <w:shd w:val="clear" w:color="auto" w:fill="ffffff"/>
        </w:rPr>
      </w:pPr>
      <w:r>
        <w:rPr>
          <w:rFonts w:hint="eastAsia"/>
          <w:b/>
          <w:bCs/>
          <w:sz w:val="21"/>
          <w:szCs w:val="21"/>
          <w:shd w:val="clear" w:color="auto" w:fill="ffffff"/>
        </w:rPr>
        <w:t xml:space="preserve">五、特别说明</w:t>
      </w:r>
      <w:r>
        <w:rPr>
          <w:b/>
          <w:bCs/>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（1）本标不允许分包、转包，否则不作为中候选人或中标资格被取消。</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（2）本项目报价含完成项目内容的一切费用，供应商应综合考虑在磋商报价中。 </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（3）本次招标不接受选择性报价。</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（4）资格后审：在评审时，对磋商供应商的响应文件中资格性、符合性进行审查，确定供应商是否具备磋商资格以及是否具备成交资格。</w:t>
      </w:r>
      <w:r>
        <w:rPr>
          <w:sz w:val="21"/>
          <w:szCs w:val="21"/>
          <w:shd w:val="clear" w:color="auto" w:fill="ffffff"/>
        </w:rPr>
      </w:r>
      <w:r/>
    </w:p>
    <w:p>
      <w:pPr>
        <w:pStyle w:val="665"/>
        <w:ind w:firstLine="420"/>
        <w:spacing w:line="360" w:lineRule="auto"/>
        <w:rPr>
          <w:sz w:val="21"/>
          <w:szCs w:val="21"/>
          <w:shd w:val="clear" w:color="auto" w:fill="ffffff"/>
        </w:rPr>
      </w:pPr>
      <w:r>
        <w:rPr>
          <w:rFonts w:hint="eastAsia"/>
          <w:sz w:val="21"/>
          <w:szCs w:val="21"/>
          <w:shd w:val="clear" w:color="auto" w:fill="ffffff"/>
        </w:rPr>
        <w:t xml:space="preserve">（5）供应商如未能在承诺时间内提供服务，采购人有权没收其履约保证金作为预定的损害赔偿而非罚款。</w:t>
      </w:r>
      <w:r>
        <w:rPr>
          <w:sz w:val="21"/>
          <w:szCs w:val="21"/>
          <w:shd w:val="clear" w:color="auto" w:fill="ffffff"/>
        </w:rPr>
      </w:r>
      <w:r/>
    </w:p>
    <w:p>
      <w:pPr>
        <w:pStyle w:val="665"/>
        <w:ind w:firstLine="420"/>
        <w:spacing w:line="360" w:lineRule="auto"/>
        <w:rPr>
          <w:sz w:val="24"/>
          <w:szCs w:val="24"/>
          <w:shd w:val="clear" w:color="auto" w:fill="ffffff"/>
        </w:rPr>
      </w:pPr>
      <w:r>
        <w:rPr>
          <w:rFonts w:hint="eastAsia"/>
          <w:sz w:val="21"/>
          <w:szCs w:val="21"/>
          <w:shd w:val="clear" w:color="auto" w:fill="ffffff"/>
        </w:rPr>
        <w:t xml:space="preserve">（6）对本项目供应商资格要求、项目需求、评分标准等的质疑由采购单位负责答复；采购单位具有项目的解释权，质疑函和答复须同时报采购代理机构备案管理。</w:t>
      </w:r>
      <w:r>
        <w:rPr>
          <w:sz w:val="24"/>
          <w:szCs w:val="24"/>
          <w:shd w:val="clear" w:color="auto" w:fill="ffffff"/>
        </w:rPr>
      </w:r>
      <w:r/>
    </w:p>
    <w:p>
      <w:pPr>
        <w:pStyle w:val="891"/>
        <w:ind w:firstLine="473"/>
        <w:keepLines w:val="0"/>
        <w:keepNext w:val="0"/>
        <w:pageBreakBefore w:val="0"/>
        <w:spacing w:line="460" w:lineRule="exact"/>
        <w:widowControl w:val="off"/>
        <w:rPr>
          <w:rFonts w:hint="eastAsia" w:ascii="宋体" w:hAnsi="宋体" w:eastAsia="宋体"/>
          <w:b/>
          <w:bCs/>
          <w:sz w:val="21"/>
          <w:szCs w:val="21"/>
          <w:highlight w:val="none"/>
        </w:rPr>
      </w:pPr>
      <w:r>
        <w:rPr>
          <w:rFonts w:ascii="宋体" w:hAnsi="宋体" w:eastAsia="宋体" w:cs="宋体"/>
          <w:color w:val="0000ff"/>
          <w:sz w:val="24"/>
          <w:szCs w:val="24"/>
          <w:lang w:val="en-US" w:eastAsia="zh-CN" w:bidi="ar"/>
        </w:rPr>
        <w:t xml:space="preserve">　</w:t>
      </w:r>
      <w:r>
        <w:rPr>
          <w:rFonts w:hint="eastAsia" w:ascii="宋体" w:hAnsi="宋体"/>
          <w:b/>
          <w:bCs/>
          <w:sz w:val="21"/>
          <w:szCs w:val="21"/>
          <w:highlight w:val="none"/>
          <w:lang w:val="en-US" w:eastAsia="zh-CN"/>
        </w:rPr>
        <w:t xml:space="preserve">六</w:t>
      </w:r>
      <w:r>
        <w:rPr>
          <w:rFonts w:hint="eastAsia" w:ascii="宋体" w:hAnsi="宋体" w:eastAsia="宋体"/>
          <w:b/>
          <w:bCs/>
          <w:sz w:val="21"/>
          <w:szCs w:val="21"/>
          <w:highlight w:val="none"/>
          <w:lang w:val="en-US" w:eastAsia="zh-CN"/>
        </w:rPr>
        <w:t xml:space="preserve">、</w:t>
      </w:r>
      <w:r>
        <w:rPr>
          <w:rFonts w:hint="eastAsia" w:ascii="宋体" w:hAnsi="宋体" w:eastAsia="宋体"/>
          <w:b/>
          <w:bCs/>
          <w:sz w:val="21"/>
          <w:szCs w:val="21"/>
          <w:highlight w:val="none"/>
        </w:rPr>
        <w:t xml:space="preserve">采购标的对应的中小企业划分标准所属行业一览表</w:t>
      </w:r>
      <w:r>
        <w:rPr>
          <w:rFonts w:hint="eastAsia" w:ascii="宋体" w:hAnsi="宋体" w:eastAsia="宋体"/>
          <w:b/>
          <w:bCs/>
          <w:sz w:val="21"/>
          <w:szCs w:val="21"/>
          <w:highlight w:val="none"/>
        </w:rPr>
      </w:r>
      <w:r/>
    </w:p>
    <w:tbl>
      <w:tblPr>
        <w:tblW w:w="9355"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tblCellSpacing w:w="0" w:type="dxa"/>
          <w:trHeight w:val="67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0"/>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序号</w:t>
            </w: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20"/>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采购标的</w:t>
            </w: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720"/>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对应中小企业划分标准所属行业</w:t>
            </w:r>
            <w:r>
              <w:rPr>
                <w:rFonts w:hint="eastAsia" w:ascii="宋体" w:hAnsi="宋体" w:eastAsia="宋体" w:cs="宋体"/>
                <w:b w:val="0"/>
                <w:bCs w:val="0"/>
                <w:color w:val="000000"/>
                <w:sz w:val="21"/>
                <w:szCs w:val="21"/>
              </w:rPr>
            </w:r>
            <w:r/>
          </w:p>
        </w:tc>
      </w:tr>
      <w:tr>
        <w:trPr>
          <w:tblCellSpacing w:w="0" w:type="dxa"/>
          <w:trHeight w:val="82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20"/>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20"/>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1"/>
                <w:szCs w:val="21"/>
                <w:lang w:val="en-US" w:eastAsia="zh-CN"/>
              </w:rPr>
            </w:pPr>
            <w:r>
              <w:rPr>
                <w:rFonts w:hint="eastAsia" w:ascii="宋体" w:hAnsi="宋体" w:cs="宋体"/>
                <w:color w:val="000000"/>
                <w:sz w:val="21"/>
                <w:szCs w:val="21"/>
                <w:lang w:val="en-US" w:eastAsia="zh-CN"/>
              </w:rPr>
              <w:t xml:space="preserve">射阳县中南部片区部分农房改善项目</w:t>
            </w:r>
            <w:r>
              <w:rPr>
                <w:rFonts w:hint="eastAsia" w:ascii="宋体" w:hAnsi="宋体" w:eastAsia="宋体" w:cs="宋体"/>
                <w:b w:val="0"/>
                <w:bCs w:val="0"/>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720"/>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1"/>
                <w:szCs w:val="21"/>
                <w:lang w:val="en-US" w:eastAsia="zh-CN"/>
              </w:rPr>
            </w:pPr>
            <w:r>
              <w:rPr>
                <w:rFonts w:hint="eastAsia" w:ascii="宋体" w:hAnsi="宋体"/>
                <w:color w:val="000000"/>
                <w:sz w:val="21"/>
                <w:szCs w:val="21"/>
                <w:highlight w:val="none"/>
                <w:lang w:val="en-US" w:eastAsia="zh-CN"/>
              </w:rPr>
              <w:t xml:space="preserve">其他未列明行业</w:t>
            </w:r>
            <w:r>
              <w:rPr>
                <w:rFonts w:hint="eastAsia" w:ascii="宋体" w:hAnsi="宋体" w:eastAsia="宋体" w:cs="宋体"/>
                <w:b w:val="0"/>
                <w:bCs w:val="0"/>
                <w:color w:val="000000"/>
                <w:sz w:val="21"/>
                <w:szCs w:val="21"/>
                <w:lang w:val="en-US" w:eastAsia="zh-CN"/>
              </w:rPr>
            </w:r>
            <w:r/>
          </w:p>
        </w:tc>
      </w:tr>
    </w:tbl>
    <w:p>
      <w:pPr>
        <w:pStyle w:val="665"/>
        <w:rPr>
          <w:rFonts w:hint="eastAsia"/>
        </w:rPr>
      </w:pPr>
      <w:r>
        <w:rPr>
          <w:rFonts w:hint="eastAsia"/>
        </w:rPr>
      </w:r>
      <w:r/>
    </w:p>
    <w:p>
      <w:pPr>
        <w:pStyle w:val="665"/>
        <w:rPr>
          <w:rFonts w:hint="eastAsia"/>
        </w:rPr>
      </w:pPr>
      <w:r>
        <w:rPr>
          <w:rFonts w:hint="eastAsia"/>
        </w:rPr>
      </w:r>
      <w:r/>
    </w:p>
    <w:p>
      <w:pPr>
        <w:pStyle w:val="666"/>
        <w:jc w:val="center"/>
        <w:rPr>
          <w:rFonts w:ascii="Times New Roman" w:hAnsi="Times New Roman"/>
          <w:color w:val="000000"/>
          <w:szCs w:val="21"/>
        </w:rPr>
      </w:pPr>
      <w:r>
        <w:rPr>
          <w:rFonts w:hint="eastAsia"/>
        </w:rPr>
        <w:t xml:space="preserve">第五章  评标方法与评标标准</w:t>
      </w:r>
      <w:bookmarkEnd w:id="221"/>
      <w:r/>
      <w:bookmarkEnd w:id="222"/>
      <w:r>
        <w:rPr>
          <w:rFonts w:ascii="Times New Roman" w:hAnsi="Times New Roman"/>
          <w:color w:val="000000"/>
          <w:szCs w:val="21"/>
        </w:rPr>
      </w:r>
      <w:r/>
    </w:p>
    <w:p>
      <w:pPr>
        <w:pStyle w:val="665"/>
        <w:ind w:firstLine="441"/>
        <w:jc w:val="left"/>
        <w:keepLines w:val="0"/>
        <w:keepNext w:val="0"/>
        <w:pageBreakBefore w:val="0"/>
        <w:spacing w:before="120" w:after="120" w:line="360" w:lineRule="exact"/>
        <w:widowControl w:val="off"/>
        <w:rPr>
          <w:rFonts w:ascii="Arial" w:hAnsi="Arial" w:cs="Arial"/>
          <w:color w:val="000000"/>
          <w:sz w:val="21"/>
          <w:szCs w:val="21"/>
        </w:rPr>
        <w:outlineLvl w:val="0"/>
      </w:pPr>
      <w:r/>
      <w:bookmarkStart w:id="229" w:name="_Toc10592"/>
      <w:r>
        <w:rPr>
          <w:rFonts w:hint="eastAsia" w:ascii="宋体" w:hAnsi="宋体"/>
          <w:b/>
          <w:color w:val="000000"/>
          <w:sz w:val="21"/>
          <w:szCs w:val="21"/>
        </w:rPr>
        <w:t xml:space="preserve">一、评标方法与定标原则</w:t>
      </w:r>
      <w:bookmarkEnd w:id="229"/>
      <w:r>
        <w:rPr>
          <w:rFonts w:ascii="Arial" w:hAnsi="Arial" w:cs="Arial"/>
          <w:color w:val="000000"/>
          <w:sz w:val="21"/>
          <w:szCs w:val="21"/>
        </w:rPr>
      </w:r>
      <w:r/>
    </w:p>
    <w:p>
      <w:pPr>
        <w:pStyle w:val="665"/>
        <w:ind w:firstLine="437"/>
        <w:jc w:val="left"/>
        <w:keepLines w:val="0"/>
        <w:keepNext w:val="0"/>
        <w:pageBreakBefore w:val="0"/>
        <w:spacing w:before="120" w:after="120" w:line="360" w:lineRule="exact"/>
        <w:widowControl w:val="off"/>
        <w:rPr>
          <w:rFonts w:hint="eastAsia" w:ascii="Arial" w:hAnsi="Arial" w:cs="Arial"/>
          <w:color w:val="000000"/>
          <w:sz w:val="21"/>
          <w:szCs w:val="21"/>
        </w:rPr>
      </w:pPr>
      <w:r>
        <w:rPr>
          <w:rFonts w:ascii="Arial" w:hAnsi="Arial" w:cs="Arial"/>
          <w:color w:val="000000"/>
          <w:sz w:val="21"/>
          <w:szCs w:val="21"/>
        </w:rPr>
        <w:t xml:space="preserve">采用综合评分法的，评标结果按评审后得分由高到低顺序排列。得分相同的，按投标报价由低到高顺序排列。得分且投标报价相同的并列。</w:t>
      </w:r>
      <w:r>
        <w:rPr>
          <w:rFonts w:hint="eastAsia" w:ascii="宋体" w:hAnsi="宋体" w:eastAsia="宋体" w:cs="宋体"/>
          <w:color w:val="000000"/>
          <w:sz w:val="21"/>
          <w:szCs w:val="21"/>
          <w:highlight w:val="none"/>
        </w:rPr>
        <w:t xml:space="preserve">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Arial" w:hAnsi="Arial" w:cs="Arial"/>
          <w:color w:val="000000"/>
          <w:sz w:val="21"/>
          <w:szCs w:val="21"/>
        </w:rPr>
      </w:r>
      <w:r/>
    </w:p>
    <w:p>
      <w:pPr>
        <w:pStyle w:val="665"/>
        <w:ind w:firstLine="441"/>
        <w:jc w:val="left"/>
        <w:keepLines w:val="0"/>
        <w:keepNext w:val="0"/>
        <w:pageBreakBefore w:val="0"/>
        <w:spacing w:before="120" w:after="120" w:line="360" w:lineRule="exact"/>
        <w:widowControl w:val="off"/>
        <w:rPr>
          <w:rFonts w:ascii="宋体" w:hAnsi="宋体"/>
          <w:b/>
          <w:color w:val="000000"/>
          <w:sz w:val="21"/>
          <w:szCs w:val="21"/>
          <w:highlight w:val="yellow"/>
        </w:rPr>
        <w:outlineLvl w:val="0"/>
      </w:pPr>
      <w:r/>
      <w:bookmarkStart w:id="230" w:name="_Toc2649"/>
      <w:r>
        <w:rPr>
          <w:rFonts w:hint="eastAsia" w:ascii="宋体" w:hAnsi="宋体"/>
          <w:b/>
          <w:color w:val="000000"/>
          <w:sz w:val="21"/>
          <w:szCs w:val="21"/>
        </w:rPr>
        <w:t xml:space="preserve">二、政府采购政策功能落实</w:t>
      </w:r>
      <w:bookmarkEnd w:id="230"/>
      <w:r>
        <w:rPr>
          <w:rFonts w:ascii="宋体" w:hAnsi="宋体"/>
          <w:b/>
          <w:color w:val="000000"/>
          <w:sz w:val="21"/>
          <w:szCs w:val="21"/>
          <w:highlight w:val="yellow"/>
        </w:rPr>
      </w:r>
      <w:r/>
    </w:p>
    <w:p>
      <w:pPr>
        <w:pStyle w:val="720"/>
        <w:ind w:left="0" w:firstLine="48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bookmarkStart w:id="231" w:name="_Toc10860"/>
      <w:r>
        <w:rPr>
          <w:rFonts w:hint="eastAsia" w:ascii="宋体" w:hAnsi="宋体" w:eastAsia="宋体" w:cs="宋体"/>
          <w:color w:val="000000"/>
          <w:sz w:val="21"/>
          <w:szCs w:val="21"/>
          <w:highlight w:val="none"/>
        </w:rPr>
        <w:t xml:space="preserve">1、小微型企业价格扣除</w:t>
      </w:r>
      <w:r>
        <w:rPr>
          <w:rFonts w:hint="eastAsia" w:ascii="宋体" w:hAnsi="宋体" w:eastAsia="宋体" w:cs="宋体"/>
          <w:sz w:val="21"/>
          <w:szCs w:val="21"/>
          <w:highlight w:val="none"/>
        </w:rPr>
      </w:r>
      <w:r/>
    </w:p>
    <w:p>
      <w:pPr>
        <w:pStyle w:val="892"/>
        <w:ind w:left="0" w:firstLine="360"/>
        <w:keepLines w:val="0"/>
        <w:keepNext w:val="0"/>
        <w:pageBreakBefore w:val="0"/>
        <w:spacing w:before="0" w:after="0"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w:t>
      </w:r>
      <w:r>
        <w:rPr>
          <w:rFonts w:hint="eastAsia" w:ascii="宋体" w:hAnsi="宋体" w:eastAsia="宋体" w:cs="宋体"/>
          <w:sz w:val="21"/>
          <w:szCs w:val="21"/>
          <w:highlight w:val="none"/>
          <w:lang w:val="en-US" w:eastAsia="zh-CN"/>
        </w:rPr>
        <w:t xml:space="preserve">符合规定的</w:t>
      </w:r>
      <w:r>
        <w:rPr>
          <w:rFonts w:hint="eastAsia" w:ascii="宋体" w:hAnsi="宋体" w:eastAsia="宋体" w:cs="宋体"/>
          <w:sz w:val="21"/>
          <w:szCs w:val="21"/>
          <w:highlight w:val="none"/>
        </w:rPr>
        <w:t xml:space="preserve">小型和微型企业</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给予20%的扣除价格，用扣除后的价格参与评审；</w:t>
      </w:r>
      <w:r>
        <w:rPr>
          <w:rFonts w:hint="eastAsia" w:ascii="宋体" w:hAnsi="宋体" w:eastAsia="宋体" w:cs="宋体"/>
          <w:sz w:val="21"/>
          <w:szCs w:val="21"/>
          <w:highlight w:val="none"/>
        </w:rPr>
      </w:r>
      <w:r/>
    </w:p>
    <w:p>
      <w:pPr>
        <w:pStyle w:val="720"/>
        <w:ind w:left="0" w:firstLine="36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需按照采购文件的要求提供相应的《</w:t>
      </w:r>
      <w:r>
        <w:rPr>
          <w:rFonts w:hint="eastAsia" w:ascii="宋体" w:hAnsi="宋体" w:eastAsia="宋体" w:cs="宋体"/>
          <w:color w:val="000000"/>
          <w:sz w:val="21"/>
          <w:szCs w:val="21"/>
          <w:highlight w:val="none"/>
          <w:lang w:val="en-US" w:eastAsia="zh-CN"/>
        </w:rPr>
        <w:t xml:space="preserve">中小</w:t>
      </w:r>
      <w:r>
        <w:rPr>
          <w:rFonts w:hint="eastAsia" w:ascii="宋体" w:hAnsi="宋体" w:eastAsia="宋体" w:cs="宋体"/>
          <w:color w:val="000000"/>
          <w:sz w:val="21"/>
          <w:szCs w:val="21"/>
          <w:highlight w:val="none"/>
        </w:rPr>
        <w:t xml:space="preserve">企业声明函</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720"/>
        <w:ind w:left="0" w:firstLine="36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（3）企业标准请参照《关于印发中小企业划型标准规定的通知》（工信部联企业[2011]300号）文件规定自行填写。</w:t>
      </w:r>
      <w:r>
        <w:rPr>
          <w:rFonts w:hint="eastAsia" w:ascii="宋体" w:hAnsi="宋体" w:eastAsia="宋体" w:cs="宋体"/>
          <w:sz w:val="21"/>
          <w:szCs w:val="21"/>
          <w:highlight w:val="none"/>
        </w:rPr>
      </w:r>
      <w:r/>
    </w:p>
    <w:p>
      <w:pPr>
        <w:pStyle w:val="720"/>
        <w:ind w:left="0" w:firstLine="48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2、残疾人福利单位价格扣除</w:t>
      </w:r>
      <w:r>
        <w:rPr>
          <w:rFonts w:hint="eastAsia" w:ascii="宋体" w:hAnsi="宋体" w:eastAsia="宋体" w:cs="宋体"/>
          <w:sz w:val="21"/>
          <w:szCs w:val="21"/>
          <w:highlight w:val="none"/>
        </w:rPr>
      </w:r>
      <w:r/>
    </w:p>
    <w:p>
      <w:pPr>
        <w:pStyle w:val="720"/>
        <w:ind w:left="0" w:firstLine="360"/>
        <w:keepLines w:val="0"/>
        <w:keepNext w:val="0"/>
        <w:pageBreakBefore w:val="0"/>
        <w:spacing w:beforeAutospacing="0" w:afterAutospacing="0" w:line="46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（1）本项目对残疾人福利性单位视同小型、微型企业，给予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的价格扣除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720"/>
        <w:ind w:left="0" w:firstLine="36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rPr>
          <w:rFonts w:hint="eastAsia" w:ascii="宋体" w:hAnsi="宋体" w:eastAsia="宋体" w:cs="宋体"/>
          <w:sz w:val="21"/>
          <w:szCs w:val="21"/>
          <w:highlight w:val="none"/>
        </w:rPr>
      </w:r>
      <w:r/>
    </w:p>
    <w:p>
      <w:pPr>
        <w:pStyle w:val="720"/>
        <w:ind w:left="0" w:firstLine="36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sz w:val="21"/>
          <w:szCs w:val="21"/>
          <w:highlight w:val="none"/>
        </w:rPr>
      </w:r>
      <w:r/>
    </w:p>
    <w:p>
      <w:pPr>
        <w:pStyle w:val="720"/>
        <w:ind w:left="0" w:firstLine="48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3、监狱和戒毒企业价格扣除</w:t>
      </w:r>
      <w:r>
        <w:rPr>
          <w:rFonts w:hint="eastAsia" w:ascii="宋体" w:hAnsi="宋体" w:eastAsia="宋体" w:cs="宋体"/>
          <w:sz w:val="21"/>
          <w:szCs w:val="21"/>
          <w:highlight w:val="none"/>
        </w:rPr>
      </w:r>
      <w:r/>
    </w:p>
    <w:p>
      <w:pPr>
        <w:pStyle w:val="720"/>
        <w:ind w:left="0" w:firstLine="480"/>
        <w:keepLines w:val="0"/>
        <w:keepNext w:val="0"/>
        <w:pageBreakBefore w:val="0"/>
        <w:spacing w:beforeAutospacing="0" w:afterAutospacing="0" w:line="46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（1）本项目对监狱和戒毒企业（简称监狱企业）视同小型、微型企业，给予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的价格扣除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720"/>
        <w:ind w:left="0" w:firstLine="48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如不提供上述证明文件，价格将不做相应扣除。</w:t>
      </w:r>
      <w:r>
        <w:rPr>
          <w:rFonts w:hint="eastAsia" w:ascii="宋体" w:hAnsi="宋体" w:eastAsia="宋体" w:cs="宋体"/>
          <w:sz w:val="21"/>
          <w:szCs w:val="21"/>
          <w:highlight w:val="none"/>
        </w:rPr>
      </w:r>
      <w:r/>
    </w:p>
    <w:p>
      <w:pPr>
        <w:pStyle w:val="720"/>
        <w:ind w:left="0" w:firstLine="48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sz w:val="21"/>
          <w:szCs w:val="21"/>
          <w:highlight w:val="none"/>
        </w:rPr>
      </w:r>
      <w:r/>
    </w:p>
    <w:p>
      <w:pPr>
        <w:pStyle w:val="720"/>
        <w:ind w:left="0" w:firstLine="480"/>
        <w:keepLines w:val="0"/>
        <w:keepNext w:val="0"/>
        <w:pageBreakBefore w:val="0"/>
        <w:spacing w:beforeAutospacing="0" w:afterAutospacing="0" w:line="4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rPr>
          <w:rFonts w:hint="eastAsia" w:ascii="宋体" w:hAnsi="宋体" w:eastAsia="宋体" w:cs="宋体"/>
          <w:sz w:val="21"/>
          <w:szCs w:val="21"/>
          <w:highlight w:val="none"/>
        </w:rPr>
      </w:r>
      <w:r/>
    </w:p>
    <w:p>
      <w:pPr>
        <w:pStyle w:val="720"/>
        <w:ind w:left="0" w:firstLine="482"/>
        <w:keepLines w:val="0"/>
        <w:keepNext w:val="0"/>
        <w:pageBreakBefore w:val="0"/>
        <w:spacing w:beforeAutospacing="0" w:afterAutospacing="0" w:line="4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其他条件相同情况下，应当优先采购节能产品、环境标志产品。</w:t>
      </w:r>
      <w:r>
        <w:rPr>
          <w:rFonts w:hint="eastAsia" w:ascii="宋体" w:hAnsi="宋体" w:eastAsia="宋体" w:cs="宋体"/>
          <w:color w:val="000000"/>
          <w:sz w:val="21"/>
          <w:szCs w:val="21"/>
          <w:highlight w:val="none"/>
        </w:rPr>
      </w:r>
      <w:r/>
    </w:p>
    <w:p>
      <w:pPr>
        <w:pStyle w:val="665"/>
        <w:numPr>
          <w:ilvl w:val="0"/>
          <w:numId w:val="0"/>
        </w:numPr>
        <w:ind w:left="0" w:firstLine="422"/>
        <w:jc w:val="left"/>
        <w:keepLines w:val="0"/>
        <w:keepNext w:val="0"/>
        <w:pageBreakBefore w:val="0"/>
        <w:spacing w:before="120" w:after="120" w:line="340" w:lineRule="exact"/>
        <w:rPr>
          <w:rFonts w:hint="eastAsia" w:ascii="宋体" w:hAnsi="宋体"/>
          <w:b/>
          <w:color w:val="000000"/>
          <w:sz w:val="21"/>
          <w:szCs w:val="21"/>
        </w:rPr>
        <w:outlineLvl w:val="0"/>
      </w:pPr>
      <w:r>
        <w:rPr>
          <w:rFonts w:hint="eastAsia" w:ascii="宋体" w:hAnsi="宋体"/>
          <w:b/>
          <w:color w:val="000000"/>
          <w:sz w:val="21"/>
          <w:szCs w:val="21"/>
          <w:lang w:val="en-US" w:eastAsia="zh-CN"/>
        </w:rPr>
        <w:t xml:space="preserve">三、评分</w:t>
      </w:r>
      <w:r>
        <w:rPr>
          <w:rFonts w:hint="eastAsia" w:ascii="宋体" w:hAnsi="宋体"/>
          <w:b/>
          <w:color w:val="000000"/>
          <w:sz w:val="21"/>
          <w:szCs w:val="21"/>
        </w:rPr>
        <w:t xml:space="preserve">标准</w:t>
      </w:r>
      <w:bookmarkEnd w:id="231"/>
      <w:r>
        <w:rPr>
          <w:rFonts w:hint="eastAsia" w:ascii="宋体" w:hAnsi="宋体"/>
          <w:b/>
          <w:color w:val="000000"/>
          <w:sz w:val="21"/>
          <w:szCs w:val="21"/>
        </w:rPr>
      </w:r>
      <w:r/>
    </w:p>
    <w:p>
      <w:pPr>
        <w:pStyle w:val="892"/>
        <w:numPr>
          <w:ilvl w:val="0"/>
          <w:numId w:val="0"/>
        </w:numPr>
        <w:ind w:firstLine="420"/>
        <w:jc w:val="both"/>
        <w:keepLines w:val="0"/>
        <w:keepNext w:val="0"/>
        <w:pageBreakBefore w:val="0"/>
        <w:spacing w:line="340" w:lineRule="exact"/>
        <w:rPr>
          <w:rFonts w:hint="eastAsia" w:ascii="宋体" w:hAnsi="宋体" w:cs="宋体"/>
          <w:color w:val="000000"/>
          <w:sz w:val="21"/>
          <w:szCs w:val="21"/>
        </w:rPr>
      </w:pPr>
      <w:r>
        <w:rPr>
          <w:rFonts w:hint="eastAsia" w:ascii="宋体" w:hAnsi="宋体" w:cs="宋体"/>
          <w:color w:val="000000"/>
          <w:sz w:val="21"/>
          <w:szCs w:val="21"/>
        </w:rPr>
        <w:t xml:space="preserve">本项目采用综合评分法确定</w:t>
      </w:r>
      <w:r>
        <w:rPr>
          <w:rFonts w:hint="eastAsia" w:ascii="宋体" w:hAnsi="宋体" w:cs="宋体"/>
          <w:color w:val="000000"/>
          <w:sz w:val="21"/>
          <w:szCs w:val="21"/>
          <w:lang w:val="en-US" w:eastAsia="zh-CN"/>
        </w:rPr>
        <w:t xml:space="preserve">每包</w:t>
      </w:r>
      <w:r>
        <w:rPr>
          <w:rFonts w:hint="eastAsia" w:ascii="宋体" w:hAnsi="宋体" w:cs="宋体"/>
          <w:color w:val="000000"/>
          <w:sz w:val="21"/>
          <w:szCs w:val="21"/>
        </w:rPr>
        <w:t xml:space="preserve">中标候选人。评标委员会将按下列评分办法和标准进行评分，总分值为100分。</w:t>
      </w:r>
      <w:r>
        <w:rPr>
          <w:rFonts w:hint="eastAsia" w:ascii="宋体" w:hAnsi="宋体" w:cs="宋体"/>
          <w:color w:val="000000"/>
          <w:sz w:val="21"/>
          <w:szCs w:val="21"/>
        </w:rPr>
      </w:r>
      <w:r/>
    </w:p>
    <w:tbl>
      <w:tblPr>
        <w:tblW w:w="5506" w:type="pct"/>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1128"/>
        <w:gridCol w:w="810"/>
        <w:gridCol w:w="8308"/>
      </w:tblGrid>
      <w:tr>
        <w:trPr>
          <w:trHeight w:val="285"/>
        </w:trPr>
        <w:tc>
          <w:tcPr>
            <w:tcW w:w="278" w:type="dxa"/>
            <w:vAlign w:val="center"/>
            <w:textDirection w:val="lrTb"/>
            <w:noWrap/>
          </w:tcPr>
          <w:p>
            <w:pPr>
              <w:pStyle w:val="665"/>
              <w:jc w:val="center"/>
              <w:spacing w:line="360" w:lineRule="auto"/>
              <w:widowControl/>
              <w:rPr>
                <w:rFonts w:ascii="宋体" w:hAnsi="宋体" w:eastAsia="宋体" w:cs="宋体"/>
                <w:b/>
                <w:bCs/>
                <w:color w:val="000000"/>
                <w:sz w:val="21"/>
                <w:szCs w:val="21"/>
              </w:rPr>
            </w:pPr>
            <w:r>
              <w:rPr>
                <w:rFonts w:hint="eastAsia" w:ascii="宋体" w:hAnsi="宋体" w:eastAsia="宋体" w:cs="宋体"/>
                <w:b/>
                <w:bCs/>
                <w:color w:val="000000"/>
                <w:sz w:val="18"/>
                <w:szCs w:val="18"/>
              </w:rPr>
              <w:t xml:space="preserve">序号</w:t>
            </w:r>
            <w:r>
              <w:rPr>
                <w:rFonts w:ascii="宋体" w:hAnsi="宋体" w:eastAsia="宋体" w:cs="宋体"/>
                <w:b/>
                <w:bCs/>
                <w:color w:val="000000"/>
                <w:sz w:val="21"/>
                <w:szCs w:val="21"/>
              </w:rPr>
            </w:r>
            <w:r/>
          </w:p>
        </w:tc>
        <w:tc>
          <w:tcPr>
            <w:tcW w:w="519" w:type="dxa"/>
            <w:vAlign w:val="center"/>
            <w:textDirection w:val="lrTb"/>
            <w:noWrap/>
          </w:tcPr>
          <w:p>
            <w:pPr>
              <w:pStyle w:val="665"/>
              <w:jc w:val="both"/>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评分项目</w:t>
            </w:r>
            <w:r>
              <w:rPr>
                <w:rFonts w:ascii="宋体" w:hAnsi="宋体" w:eastAsia="宋体" w:cs="宋体"/>
                <w:b/>
                <w:bCs/>
                <w:color w:val="000000"/>
                <w:sz w:val="18"/>
                <w:szCs w:val="18"/>
              </w:rPr>
            </w:r>
            <w:r/>
          </w:p>
        </w:tc>
        <w:tc>
          <w:tcPr>
            <w:tcW w:w="373" w:type="dxa"/>
            <w:vAlign w:val="center"/>
            <w:textDirection w:val="lrTb"/>
            <w:noWrap/>
          </w:tcPr>
          <w:p>
            <w:pPr>
              <w:pStyle w:val="665"/>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分值</w:t>
            </w:r>
            <w:r>
              <w:rPr>
                <w:rFonts w:ascii="宋体" w:hAnsi="宋体" w:eastAsia="宋体" w:cs="宋体"/>
                <w:b/>
                <w:bCs/>
                <w:color w:val="000000"/>
                <w:sz w:val="18"/>
                <w:szCs w:val="18"/>
              </w:rPr>
            </w:r>
            <w:r/>
          </w:p>
        </w:tc>
        <w:tc>
          <w:tcPr>
            <w:tcW w:w="3828" w:type="dxa"/>
            <w:vAlign w:val="center"/>
            <w:textDirection w:val="lrTb"/>
            <w:noWrap/>
          </w:tcPr>
          <w:p>
            <w:pPr>
              <w:pStyle w:val="665"/>
              <w:jc w:val="center"/>
              <w:spacing w:line="360" w:lineRule="auto"/>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评分标准</w:t>
            </w:r>
            <w:r>
              <w:rPr>
                <w:rFonts w:ascii="宋体" w:hAnsi="宋体" w:eastAsia="宋体" w:cs="宋体"/>
                <w:b/>
                <w:bCs/>
                <w:color w:val="000000"/>
                <w:sz w:val="18"/>
                <w:szCs w:val="18"/>
              </w:rPr>
            </w:r>
            <w:r/>
          </w:p>
        </w:tc>
      </w:tr>
      <w:tr>
        <w:trPr>
          <w:trHeight w:val="383"/>
        </w:trPr>
        <w:tc>
          <w:tcPr>
            <w:gridSpan w:val="2"/>
            <w:tcW w:w="1733" w:type="dxa"/>
            <w:vAlign w:val="center"/>
            <w:textDirection w:val="lrTb"/>
            <w:noWrap/>
          </w:tcPr>
          <w:p>
            <w:pPr>
              <w:pStyle w:val="66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一、报价部分</w:t>
            </w:r>
            <w:r>
              <w:rPr>
                <w:rFonts w:hint="eastAsia" w:ascii="宋体" w:hAnsi="宋体" w:eastAsia="宋体" w:cs="宋体"/>
                <w:b/>
                <w:bCs/>
                <w:color w:val="000000"/>
                <w:sz w:val="21"/>
                <w:szCs w:val="21"/>
              </w:rPr>
            </w:r>
            <w:r/>
          </w:p>
        </w:tc>
        <w:tc>
          <w:tcPr>
            <w:tcW w:w="373" w:type="dxa"/>
            <w:vAlign w:val="center"/>
            <w:textDirection w:val="lrTb"/>
            <w:noWrap/>
          </w:tcPr>
          <w:p>
            <w:pPr>
              <w:pStyle w:val="665"/>
              <w:jc w:val="center"/>
              <w:spacing w:line="360" w:lineRule="auto"/>
              <w:widowControl/>
              <w:rPr>
                <w:rFonts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10</w:t>
            </w:r>
            <w:r>
              <w:rPr>
                <w:rFonts w:ascii="宋体" w:hAnsi="宋体" w:eastAsia="宋体" w:cs="宋体"/>
                <w:b/>
                <w:bCs/>
                <w:color w:val="000000"/>
                <w:sz w:val="21"/>
                <w:szCs w:val="21"/>
                <w:lang w:val="en-US" w:eastAsia="zh-CN"/>
              </w:rPr>
            </w:r>
            <w:r/>
          </w:p>
        </w:tc>
        <w:tc>
          <w:tcPr>
            <w:tcW w:w="3828" w:type="dxa"/>
            <w:vAlign w:val="center"/>
            <w:textDirection w:val="lrTb"/>
            <w:noWrap/>
          </w:tcPr>
          <w:p>
            <w:pPr>
              <w:pStyle w:val="665"/>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90"/>
        </w:trPr>
        <w:tc>
          <w:tcPr>
            <w:tcW w:w="278" w:type="dxa"/>
            <w:vAlign w:val="center"/>
            <w:textDirection w:val="lrTb"/>
            <w:noWrap/>
          </w:tcPr>
          <w:p>
            <w:pPr>
              <w:pStyle w:val="665"/>
              <w:jc w:val="center"/>
              <w:spacing w:line="36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r>
            <w:r/>
          </w:p>
        </w:tc>
        <w:tc>
          <w:tcPr>
            <w:tcW w:w="519" w:type="dxa"/>
            <w:vAlign w:val="center"/>
            <w:textDirection w:val="lrTb"/>
            <w:noWrap/>
          </w:tcPr>
          <w:p>
            <w:pPr>
              <w:pStyle w:val="665"/>
              <w:jc w:val="center"/>
              <w:spacing w:line="36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价格评分</w:t>
            </w:r>
            <w:r>
              <w:rPr>
                <w:rFonts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0</w:t>
            </w:r>
            <w:r>
              <w:rPr>
                <w:rFonts w:ascii="宋体" w:hAnsi="宋体" w:eastAsia="宋体" w:cs="宋体"/>
                <w:color w:val="000000"/>
                <w:sz w:val="21"/>
                <w:szCs w:val="21"/>
              </w:rPr>
            </w:r>
            <w:r/>
          </w:p>
        </w:tc>
        <w:tc>
          <w:tcPr>
            <w:tcW w:w="3828" w:type="dxa"/>
            <w:vAlign w:val="center"/>
            <w:textDirection w:val="lrTb"/>
            <w:noWrap/>
          </w:tcPr>
          <w:p>
            <w:pPr>
              <w:pStyle w:val="665"/>
              <w:ind w:firstLine="420"/>
              <w:jc w:val="left"/>
              <w:spacing w:line="36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采用低价优先法计算，即满足招标文件要求且投标价格最低的投标报价为评标基准价，其价格分为满分：</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0分。其他供应商的价格分统一按照下列公式计算：投标报价得分=(评标基准价／投标报价)×</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0（按四舍五入取至小数点后两位）。</w:t>
            </w:r>
            <w:r>
              <w:rPr>
                <w:rFonts w:ascii="宋体" w:hAnsi="宋体" w:eastAsia="宋体" w:cs="宋体"/>
                <w:color w:val="000000"/>
                <w:sz w:val="21"/>
                <w:szCs w:val="21"/>
              </w:rPr>
            </w:r>
            <w:r/>
          </w:p>
          <w:p>
            <w:pPr>
              <w:pStyle w:val="665"/>
              <w:ind w:firstLine="420"/>
              <w:jc w:val="left"/>
              <w:spacing w:line="36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因落实政府采购政策进行价格调整的，以调整后的价格计算评标基准价和投标报价。</w:t>
            </w:r>
            <w:r>
              <w:rPr>
                <w:rFonts w:ascii="宋体" w:hAnsi="宋体" w:eastAsia="宋体" w:cs="宋体"/>
                <w:color w:val="000000"/>
                <w:sz w:val="21"/>
                <w:szCs w:val="21"/>
              </w:rPr>
            </w:r>
            <w:r/>
          </w:p>
        </w:tc>
      </w:tr>
      <w:tr>
        <w:trPr>
          <w:trHeight w:val="90"/>
        </w:trPr>
        <w:tc>
          <w:tcPr>
            <w:gridSpan w:val="2"/>
            <w:tcW w:w="1733"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二、企业实力</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15</w:t>
            </w:r>
            <w:r>
              <w:rPr>
                <w:rFonts w:ascii="宋体" w:hAnsi="宋体" w:eastAsia="宋体" w:cs="宋体"/>
                <w:color w:val="000000"/>
                <w:sz w:val="21"/>
                <w:szCs w:val="21"/>
                <w:lang w:val="en-US" w:eastAsia="zh-CN"/>
              </w:rPr>
            </w:r>
            <w:r/>
          </w:p>
        </w:tc>
        <w:tc>
          <w:tcPr>
            <w:tcW w:w="3828" w:type="dxa"/>
            <w:vAlign w:val="center"/>
            <w:textDirection w:val="lrTb"/>
            <w:noWrap/>
          </w:tcPr>
          <w:p>
            <w:pPr>
              <w:pStyle w:val="665"/>
              <w:ind w:firstLine="420"/>
              <w:jc w:val="left"/>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655"/>
        </w:trPr>
        <w:tc>
          <w:tcPr>
            <w:tcW w:w="278" w:type="dxa"/>
            <w:vAlign w:val="center"/>
            <w:textDirection w:val="lrTb"/>
            <w:noWrap/>
          </w:tcPr>
          <w:p>
            <w:pPr>
              <w:pStyle w:val="665"/>
              <w:jc w:val="center"/>
              <w:spacing w:line="360" w:lineRule="exac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519"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项目团队人员实力</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15</w:t>
            </w:r>
            <w:r>
              <w:rPr>
                <w:rFonts w:ascii="宋体" w:hAnsi="宋体" w:eastAsia="宋体" w:cs="宋体"/>
                <w:color w:val="000000"/>
                <w:sz w:val="21"/>
                <w:szCs w:val="21"/>
                <w:lang w:val="en-US" w:eastAsia="zh-CN"/>
              </w:rPr>
            </w:r>
            <w:r/>
          </w:p>
        </w:tc>
        <w:tc>
          <w:tcPr>
            <w:tcW w:w="3828" w:type="dxa"/>
            <w:vAlign w:val="center"/>
            <w:textDirection w:val="lrTb"/>
            <w:noWrap/>
          </w:tcPr>
          <w:p>
            <w:pPr>
              <w:pStyle w:val="665"/>
              <w:jc w:val="left"/>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1、项目负责人具备</w:t>
            </w:r>
            <w:r>
              <w:rPr>
                <w:rFonts w:hint="eastAsia" w:ascii="宋体" w:hAnsi="宋体" w:cs="宋体"/>
                <w:color w:val="000000"/>
                <w:sz w:val="21"/>
                <w:szCs w:val="21"/>
                <w:highlight w:val="none"/>
                <w:lang w:val="en-US" w:eastAsia="zh-CN"/>
              </w:rPr>
              <w:t xml:space="preserve">建设工程类</w:t>
            </w:r>
            <w:r>
              <w:rPr>
                <w:rFonts w:hint="eastAsia" w:ascii="宋体" w:hAnsi="宋体" w:eastAsia="宋体" w:cs="宋体"/>
                <w:color w:val="000000"/>
                <w:sz w:val="21"/>
                <w:szCs w:val="21"/>
                <w:highlight w:val="none"/>
                <w:lang w:val="en-US" w:eastAsia="zh-CN"/>
              </w:rPr>
              <w:t xml:space="preserve">中级</w:t>
            </w:r>
            <w:r>
              <w:rPr>
                <w:rFonts w:hint="eastAsia" w:ascii="宋体" w:hAnsi="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val="en-US" w:eastAsia="zh-CN"/>
              </w:rPr>
              <w:t xml:space="preserve">职称的，得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665"/>
              <w:jc w:val="both"/>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项目组成员中（除项目负责人外），有</w:t>
            </w:r>
            <w:r>
              <w:rPr>
                <w:rFonts w:hint="eastAsia" w:ascii="宋体" w:hAnsi="宋体" w:eastAsia="宋体" w:cs="宋体"/>
                <w:color w:val="000000"/>
                <w:sz w:val="21"/>
                <w:szCs w:val="21"/>
                <w:highlight w:val="none"/>
                <w:lang w:val="en-US" w:eastAsia="zh-CN"/>
              </w:rPr>
              <w:t xml:space="preserve">建设工程类中级</w:t>
            </w:r>
            <w:r>
              <w:rPr>
                <w:rFonts w:hint="eastAsia" w:ascii="宋体" w:hAnsi="宋体" w:eastAsia="宋体" w:cs="宋体"/>
                <w:color w:val="000000"/>
                <w:sz w:val="21"/>
                <w:szCs w:val="21"/>
                <w:highlight w:val="none"/>
              </w:rPr>
              <w:t xml:space="preserve">及以上职称的，每位得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分，本项最</w:t>
            </w:r>
            <w:r>
              <w:rPr>
                <w:rFonts w:hint="eastAsia" w:ascii="宋体" w:hAnsi="宋体" w:cs="宋体"/>
                <w:color w:val="000000"/>
                <w:sz w:val="21"/>
                <w:szCs w:val="21"/>
                <w:highlight w:val="none"/>
                <w:lang w:eastAsia="zh-CN"/>
              </w:rPr>
              <w:t xml:space="preserve">多</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p>
            <w:pPr>
              <w:pStyle w:val="665"/>
              <w:jc w:val="left"/>
              <w:spacing w:line="360" w:lineRule="exact"/>
              <w:widowControl/>
              <w:rPr>
                <w:rFonts w:hint="eastAsia" w:ascii="宋体" w:hAnsi="宋体" w:eastAsia="宋体" w:cs="宋体"/>
                <w:color w:val="000000"/>
                <w:sz w:val="21"/>
                <w:szCs w:val="21"/>
              </w:rPr>
            </w:pPr>
            <w:r>
              <w:rPr>
                <w:rFonts w:hint="eastAsia" w:ascii="宋体" w:hAnsi="宋体" w:cs="宋体"/>
                <w:b/>
                <w:color w:val="ff0000"/>
                <w:sz w:val="21"/>
                <w:szCs w:val="21"/>
              </w:rPr>
              <w:t xml:space="preserve">注：</w:t>
            </w:r>
            <w:r>
              <w:rPr>
                <w:rFonts w:hint="eastAsia" w:ascii="宋体" w:hAnsi="宋体" w:eastAsia="宋体" w:cs="宋体"/>
                <w:b/>
                <w:color w:val="ff0000"/>
                <w:sz w:val="21"/>
                <w:szCs w:val="21"/>
                <w:lang w:val="en-US" w:eastAsia="zh-CN"/>
              </w:rPr>
              <w:t xml:space="preserve">需提供证书原件彩色扫描件和劳动合同并加盖投标人公章，需消晰可见，否则不得分。</w:t>
            </w:r>
            <w:r>
              <w:rPr>
                <w:rFonts w:hint="eastAsia" w:ascii="宋体" w:hAnsi="宋体" w:eastAsia="宋体" w:cs="宋体"/>
                <w:color w:val="000000"/>
                <w:sz w:val="21"/>
                <w:szCs w:val="21"/>
              </w:rPr>
            </w:r>
            <w:r/>
          </w:p>
        </w:tc>
      </w:tr>
      <w:tr>
        <w:trPr>
          <w:trHeight w:val="475"/>
        </w:trPr>
        <w:tc>
          <w:tcPr>
            <w:gridSpan w:val="2"/>
            <w:tcW w:w="1733"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三、技术部分</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75</w:t>
            </w:r>
            <w:r>
              <w:rPr>
                <w:rFonts w:ascii="宋体" w:hAnsi="宋体" w:eastAsia="宋体" w:cs="宋体"/>
                <w:color w:val="000000"/>
                <w:sz w:val="21"/>
                <w:szCs w:val="21"/>
                <w:lang w:val="en-US" w:eastAsia="zh-CN"/>
              </w:rPr>
            </w:r>
            <w:r/>
          </w:p>
        </w:tc>
        <w:tc>
          <w:tcPr>
            <w:tcW w:w="3828"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79"/>
        </w:trPr>
        <w:tc>
          <w:tcPr>
            <w:tcW w:w="278"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r>
            <w:r/>
          </w:p>
        </w:tc>
        <w:tc>
          <w:tcPr>
            <w:tcW w:w="519"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总体项目理解分析</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rPr>
            </w:pPr>
            <w:r>
              <w:rPr>
                <w:rFonts w:hint="eastAsia" w:ascii="宋体" w:hAnsi="宋体" w:cs="宋体"/>
                <w:color w:val="000000"/>
                <w:sz w:val="21"/>
                <w:szCs w:val="21"/>
                <w:lang w:val="en-US" w:eastAsia="zh-CN"/>
              </w:rPr>
              <w:t xml:space="preserve">12</w:t>
            </w:r>
            <w:r>
              <w:rPr>
                <w:rFonts w:ascii="宋体" w:hAnsi="宋体" w:eastAsia="宋体" w:cs="宋体"/>
                <w:color w:val="000000"/>
                <w:sz w:val="21"/>
                <w:szCs w:val="21"/>
                <w:lang w:val="en-US"/>
              </w:rPr>
            </w:r>
            <w:r/>
          </w:p>
        </w:tc>
        <w:tc>
          <w:tcPr>
            <w:tcW w:w="3828" w:type="dxa"/>
            <w:vAlign w:val="center"/>
            <w:textDirection w:val="lrTb"/>
            <w:noWrap/>
          </w:tcPr>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总体项目理解分析</w:t>
            </w:r>
            <w:r>
              <w:rPr>
                <w:rFonts w:hint="eastAsia" w:ascii="宋体" w:hAnsi="宋体" w:eastAsia="宋体" w:cs="宋体"/>
                <w:color w:val="000000"/>
                <w:sz w:val="21"/>
                <w:szCs w:val="21"/>
                <w:lang w:val="en-US" w:eastAsia="zh-CN"/>
              </w:rPr>
              <w:t xml:space="preserve">包</w:t>
            </w:r>
            <w:r>
              <w:rPr>
                <w:rFonts w:hint="eastAsia" w:ascii="宋体" w:hAnsi="宋体" w:eastAsia="宋体" w:cs="宋体"/>
                <w:color w:val="000000"/>
                <w:sz w:val="21"/>
                <w:szCs w:val="21"/>
              </w:rPr>
              <w:t xml:space="preserve">括</w:t>
            </w:r>
            <w:r>
              <w:rPr>
                <w:rFonts w:hint="eastAsia" w:ascii="宋体" w:hAnsi="宋体" w:eastAsia="宋体" w:cs="宋体"/>
                <w:color w:val="000000"/>
                <w:sz w:val="21"/>
                <w:szCs w:val="21"/>
                <w:lang w:val="en-US" w:eastAsia="zh-CN"/>
              </w:rPr>
              <w:t xml:space="preserve">但不限于（1、</w:t>
            </w:r>
            <w:r>
              <w:rPr>
                <w:rFonts w:hint="eastAsia" w:ascii="宋体" w:hAnsi="宋体" w:eastAsia="宋体" w:cs="宋体"/>
                <w:color w:val="000000"/>
                <w:sz w:val="21"/>
                <w:szCs w:val="21"/>
              </w:rPr>
              <w:t xml:space="preserve">各投标人是否能正确理解本项目设立背景、研究主要内容及相关政策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对项目需求的理解；</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对项目的重点、难点的理解及如何采用合理的措施保证项目的顺利完成</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各供应商须针对以上三项内容进行阐述并分别计分。</w:t>
            </w:r>
            <w:r>
              <w:rPr>
                <w:rFonts w:hint="eastAsia" w:ascii="宋体" w:hAnsi="宋体" w:eastAsia="宋体" w:cs="宋体"/>
                <w:color w:val="000000"/>
                <w:sz w:val="21"/>
                <w:szCs w:val="21"/>
                <w:lang w:val="zh-CN"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思路科学缜密，规划策略前瞻精准，整体方案具备系统性和</w:t>
            </w:r>
            <w:r>
              <w:rPr>
                <w:rFonts w:hint="eastAsia" w:ascii="宋体" w:hAnsi="宋体" w:eastAsia="宋体" w:cs="宋体"/>
                <w:color w:val="000000"/>
                <w:sz w:val="21"/>
                <w:szCs w:val="21"/>
                <w:lang w:val="en-US" w:eastAsia="zh-CN"/>
              </w:rPr>
              <w:t xml:space="preserve">引领</w:t>
            </w:r>
            <w:r>
              <w:rPr>
                <w:rFonts w:hint="eastAsia" w:ascii="宋体" w:hAnsi="宋体" w:eastAsia="宋体" w:cs="宋体"/>
                <w:color w:val="000000"/>
                <w:sz w:val="21"/>
                <w:szCs w:val="21"/>
              </w:rPr>
              <w:t xml:space="preserve">性</w:t>
            </w:r>
            <w:r>
              <w:rPr>
                <w:rFonts w:hint="eastAsia" w:ascii="宋体" w:hAnsi="宋体" w:eastAsia="宋体" w:cs="宋体"/>
                <w:color w:val="000000"/>
                <w:sz w:val="21"/>
                <w:szCs w:val="21"/>
                <w:lang w:val="en-US" w:eastAsia="zh-CN"/>
              </w:rPr>
              <w:t xml:space="preserve">的，每项</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项目方案规划思路</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科学合理，整体方案</w:t>
            </w:r>
            <w:r>
              <w:rPr>
                <w:rFonts w:hint="eastAsia" w:ascii="宋体" w:hAnsi="宋体" w:eastAsia="宋体" w:cs="宋体"/>
                <w:color w:val="000000"/>
                <w:sz w:val="21"/>
                <w:szCs w:val="21"/>
                <w:lang w:val="en-US" w:eastAsia="zh-CN"/>
              </w:rPr>
              <w:t xml:space="preserve">较完善，</w:t>
            </w:r>
            <w:r>
              <w:rPr>
                <w:rFonts w:hint="eastAsia" w:ascii="宋体" w:hAnsi="宋体" w:eastAsia="宋体" w:cs="宋体"/>
                <w:color w:val="000000"/>
                <w:sz w:val="21"/>
                <w:szCs w:val="21"/>
              </w:rPr>
              <w:t xml:space="preserve">具备</w:t>
            </w:r>
            <w:r>
              <w:rPr>
                <w:rFonts w:hint="eastAsia" w:ascii="宋体" w:hAnsi="宋体" w:eastAsia="宋体" w:cs="宋体"/>
                <w:color w:val="000000"/>
                <w:sz w:val="21"/>
                <w:szCs w:val="21"/>
                <w:lang w:val="en-US" w:eastAsia="zh-CN"/>
              </w:rPr>
              <w:t xml:space="preserve">一定的可实施</w:t>
            </w:r>
            <w:r>
              <w:rPr>
                <w:rFonts w:hint="eastAsia" w:ascii="宋体" w:hAnsi="宋体" w:eastAsia="宋体" w:cs="宋体"/>
                <w:color w:val="000000"/>
                <w:sz w:val="21"/>
                <w:szCs w:val="21"/>
              </w:rPr>
              <w:t xml:space="preserve">性</w:t>
            </w:r>
            <w:r>
              <w:rPr>
                <w:rFonts w:hint="eastAsia" w:ascii="宋体" w:hAnsi="宋体" w:eastAsia="宋体" w:cs="宋体"/>
                <w:color w:val="000000"/>
                <w:sz w:val="21"/>
                <w:szCs w:val="21"/>
                <w:lang w:val="en-US" w:eastAsia="zh-CN"/>
              </w:rPr>
              <w:t xml:space="preserve">和</w:t>
            </w:r>
            <w:r>
              <w:rPr>
                <w:rFonts w:hint="eastAsia" w:ascii="宋体" w:hAnsi="宋体" w:eastAsia="宋体" w:cs="宋体"/>
                <w:color w:val="000000"/>
                <w:sz w:val="21"/>
                <w:szCs w:val="21"/>
              </w:rPr>
              <w:t xml:space="preserve">操作性</w:t>
            </w:r>
            <w:r>
              <w:rPr>
                <w:rFonts w:hint="eastAsia" w:ascii="宋体" w:hAnsi="宋体" w:eastAsia="宋体" w:cs="宋体"/>
                <w:color w:val="000000"/>
                <w:sz w:val="21"/>
                <w:szCs w:val="21"/>
                <w:lang w:val="en-US" w:eastAsia="zh-CN"/>
              </w:rPr>
              <w:t xml:space="preserve">的，每项</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项目方案规划思路</w:t>
            </w:r>
            <w:r>
              <w:rPr>
                <w:rFonts w:hint="eastAsia" w:ascii="宋体" w:hAnsi="宋体" w:eastAsia="宋体" w:cs="宋体"/>
                <w:color w:val="000000"/>
                <w:sz w:val="21"/>
                <w:szCs w:val="21"/>
                <w:lang w:val="en-US" w:eastAsia="zh-CN"/>
              </w:rPr>
              <w:t xml:space="preserve">欠合理，</w:t>
            </w:r>
            <w:r>
              <w:rPr>
                <w:rFonts w:hint="eastAsia" w:ascii="宋体" w:hAnsi="宋体" w:eastAsia="宋体" w:cs="宋体"/>
                <w:color w:val="000000"/>
                <w:sz w:val="21"/>
                <w:szCs w:val="21"/>
              </w:rPr>
              <w:t xml:space="preserve">整体性缺乏新意</w:t>
            </w:r>
            <w:r>
              <w:rPr>
                <w:rFonts w:hint="eastAsia" w:ascii="宋体" w:hAnsi="宋体" w:eastAsia="宋体" w:cs="宋体"/>
                <w:color w:val="000000"/>
                <w:sz w:val="21"/>
                <w:szCs w:val="21"/>
                <w:lang w:val="en-US" w:eastAsia="zh-CN"/>
              </w:rPr>
              <w:t xml:space="preserve">的，每项</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不提供不得分。</w:t>
            </w:r>
            <w:r>
              <w:rPr>
                <w:rFonts w:hint="eastAsia" w:ascii="宋体" w:hAnsi="宋体" w:eastAsia="宋体" w:cs="宋体"/>
                <w:color w:val="000000"/>
                <w:sz w:val="21"/>
                <w:szCs w:val="21"/>
              </w:rPr>
            </w:r>
            <w:r/>
          </w:p>
        </w:tc>
      </w:tr>
      <w:tr>
        <w:trPr>
          <w:trHeight w:val="579"/>
        </w:trPr>
        <w:tc>
          <w:tcPr>
            <w:tcW w:w="278" w:type="dxa"/>
            <w:vAlign w:val="center"/>
            <w:textDirection w:val="lrTb"/>
            <w:noWrap/>
          </w:tcPr>
          <w:p>
            <w:pPr>
              <w:pStyle w:val="665"/>
              <w:jc w:val="center"/>
              <w:spacing w:line="36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519"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项目建设管理方案</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rPr>
            </w:pPr>
            <w:r>
              <w:rPr>
                <w:rFonts w:hint="eastAsia" w:ascii="宋体" w:hAnsi="宋体" w:cs="宋体"/>
                <w:color w:val="000000"/>
                <w:sz w:val="21"/>
                <w:szCs w:val="21"/>
                <w:lang w:val="en-US" w:eastAsia="zh-CN"/>
              </w:rPr>
              <w:t xml:space="preserve">15</w:t>
            </w:r>
            <w:r>
              <w:rPr>
                <w:rFonts w:ascii="宋体" w:hAnsi="宋体" w:eastAsia="宋体" w:cs="宋体"/>
                <w:color w:val="000000"/>
                <w:sz w:val="21"/>
                <w:szCs w:val="21"/>
                <w:lang w:val="en-US"/>
              </w:rPr>
            </w:r>
            <w:r/>
          </w:p>
        </w:tc>
        <w:tc>
          <w:tcPr>
            <w:tcW w:w="3828" w:type="dxa"/>
            <w:vAlign w:val="center"/>
            <w:textDirection w:val="lrTb"/>
            <w:noWrap/>
          </w:tcPr>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项目建设管理方案包</w:t>
            </w:r>
            <w:r>
              <w:rPr>
                <w:rFonts w:hint="eastAsia" w:ascii="宋体" w:hAnsi="宋体" w:eastAsia="宋体" w:cs="宋体"/>
                <w:color w:val="000000"/>
                <w:sz w:val="21"/>
                <w:szCs w:val="21"/>
              </w:rPr>
              <w:t xml:space="preserve">括</w:t>
            </w:r>
            <w:r>
              <w:rPr>
                <w:rFonts w:hint="eastAsia" w:ascii="宋体" w:hAnsi="宋体" w:eastAsia="宋体" w:cs="宋体"/>
                <w:color w:val="000000"/>
                <w:sz w:val="21"/>
                <w:szCs w:val="21"/>
                <w:lang w:val="en-US" w:eastAsia="zh-CN"/>
              </w:rPr>
              <w:t xml:space="preserve">但不限于（1、编制依据、原则、工程概况等；2、总体布置及工期安排、技术方案等 ；3、搬迁、安置计划方案等 ；)，各供应商须针对以上三项内容进行阐述并分别计分。</w:t>
            </w:r>
            <w:r>
              <w:rPr>
                <w:rFonts w:hint="eastAsia" w:ascii="宋体" w:hAnsi="宋体" w:eastAsia="宋体" w:cs="宋体"/>
                <w:color w:val="000000"/>
                <w:sz w:val="21"/>
                <w:szCs w:val="21"/>
                <w:lang w:val="zh-CN"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（1）方案与本项目密切相关且优于项目需求的，每项得5分；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（2）方案内容与采购需求相对应，贴合本项目实际情况，每项得3分；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（3）方案内容不完整，套用其他方案，凭空编造，有逻辑漏洞的每项得1分。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（4）未提供本项内容的本项不得分。</w:t>
            </w:r>
            <w:r>
              <w:rPr>
                <w:rFonts w:hint="eastAsia" w:ascii="宋体" w:hAnsi="宋体" w:eastAsia="宋体" w:cs="宋体"/>
                <w:color w:val="000000"/>
                <w:sz w:val="21"/>
                <w:szCs w:val="21"/>
              </w:rPr>
            </w:r>
            <w:r/>
          </w:p>
        </w:tc>
      </w:tr>
      <w:tr>
        <w:trPr>
          <w:trHeight w:val="579"/>
        </w:trPr>
        <w:tc>
          <w:tcPr>
            <w:tcW w:w="278" w:type="dxa"/>
            <w:vAlign w:val="center"/>
            <w:textDirection w:val="lrTb"/>
            <w:noWrap/>
          </w:tcPr>
          <w:p>
            <w:pPr>
              <w:pStyle w:val="665"/>
              <w:jc w:val="center"/>
              <w:spacing w:line="36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519"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人员培训</w:t>
            </w:r>
            <w:r>
              <w:rPr>
                <w:rFonts w:hint="eastAsia" w:ascii="宋体" w:hAnsi="宋体" w:eastAsia="宋体" w:cs="宋体"/>
                <w:color w:val="000000"/>
                <w:sz w:val="21"/>
                <w:szCs w:val="21"/>
              </w:rPr>
              <w:t xml:space="preserve">方案</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rPr>
            </w:pPr>
            <w:r>
              <w:rPr>
                <w:rFonts w:hint="eastAsia" w:ascii="宋体" w:hAnsi="宋体" w:cs="宋体"/>
                <w:color w:val="000000"/>
                <w:sz w:val="21"/>
                <w:szCs w:val="21"/>
                <w:lang w:val="en-US" w:eastAsia="zh-CN"/>
              </w:rPr>
              <w:t xml:space="preserve">12</w:t>
            </w:r>
            <w:r>
              <w:rPr>
                <w:rFonts w:ascii="宋体" w:hAnsi="宋体" w:eastAsia="宋体" w:cs="宋体"/>
                <w:color w:val="000000"/>
                <w:sz w:val="21"/>
                <w:szCs w:val="21"/>
                <w:lang w:val="en-US"/>
              </w:rPr>
            </w:r>
            <w:r/>
          </w:p>
        </w:tc>
        <w:tc>
          <w:tcPr>
            <w:tcW w:w="3828" w:type="dxa"/>
            <w:vAlign w:val="center"/>
            <w:textDirection w:val="lrTb"/>
            <w:noWrap/>
          </w:tcPr>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培训方案包</w:t>
            </w:r>
            <w:r>
              <w:rPr>
                <w:rFonts w:hint="eastAsia" w:ascii="宋体" w:hAnsi="宋体" w:eastAsia="宋体" w:cs="宋体"/>
                <w:color w:val="000000"/>
                <w:sz w:val="21"/>
                <w:szCs w:val="21"/>
              </w:rPr>
              <w:t xml:space="preserve">括</w:t>
            </w:r>
            <w:r>
              <w:rPr>
                <w:rFonts w:hint="eastAsia" w:ascii="宋体" w:hAnsi="宋体" w:eastAsia="宋体" w:cs="宋体"/>
                <w:color w:val="000000"/>
                <w:sz w:val="21"/>
                <w:szCs w:val="21"/>
                <w:lang w:val="en-US" w:eastAsia="zh-CN"/>
              </w:rPr>
              <w:t xml:space="preserve">但不限于（1、安全保证体系、健全的安全管理制度及安全技术交底措施等；2、人员的安全管理措施、安全操作规程等；3、人员安全教育培训措施等），各供应商须针对以上三项内容进行阐述并分别计分。</w:t>
            </w:r>
            <w:r>
              <w:rPr>
                <w:rFonts w:hint="eastAsia" w:ascii="宋体" w:hAnsi="宋体" w:eastAsia="宋体" w:cs="宋体"/>
                <w:color w:val="000000"/>
                <w:sz w:val="21"/>
                <w:szCs w:val="21"/>
                <w:lang w:val="zh-CN"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（1）方案与本项目密切相关且优于项目需求的，每项得4分；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（2）方案内容与采购需求相对应，贴合本项目实际情况，每项得2分；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（3）方案内容不完整，套用其他方案，凭空编造，有逻辑漏洞的每项得1分。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（4）未提供本项内容的本项不得分。</w:t>
            </w:r>
            <w:r>
              <w:rPr>
                <w:rFonts w:hint="eastAsia" w:ascii="宋体" w:hAnsi="宋体" w:eastAsia="宋体" w:cs="宋体"/>
                <w:color w:val="000000"/>
                <w:sz w:val="21"/>
                <w:szCs w:val="21"/>
              </w:rPr>
            </w:r>
            <w:r/>
          </w:p>
        </w:tc>
      </w:tr>
      <w:tr>
        <w:trPr>
          <w:trHeight w:val="615"/>
        </w:trPr>
        <w:tc>
          <w:tcPr>
            <w:tcW w:w="278" w:type="dxa"/>
            <w:vAlign w:val="center"/>
            <w:textDirection w:val="lrTb"/>
            <w:noWrap/>
          </w:tcPr>
          <w:p>
            <w:pPr>
              <w:pStyle w:val="665"/>
              <w:jc w:val="center"/>
              <w:spacing w:line="360" w:lineRule="exac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19"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进度计划</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rPr>
            </w:pPr>
            <w:r>
              <w:rPr>
                <w:rFonts w:hint="eastAsia" w:ascii="宋体" w:hAnsi="宋体" w:cs="宋体"/>
                <w:color w:val="000000"/>
                <w:sz w:val="21"/>
                <w:szCs w:val="21"/>
                <w:lang w:val="en-US" w:eastAsia="zh-CN"/>
              </w:rPr>
              <w:t xml:space="preserve">15</w:t>
            </w:r>
            <w:r>
              <w:rPr>
                <w:rFonts w:ascii="宋体" w:hAnsi="宋体" w:eastAsia="宋体" w:cs="宋体"/>
                <w:color w:val="000000"/>
                <w:sz w:val="21"/>
                <w:szCs w:val="21"/>
                <w:lang w:val="en-US"/>
              </w:rPr>
            </w:r>
            <w:r/>
          </w:p>
        </w:tc>
        <w:tc>
          <w:tcPr>
            <w:tcW w:w="3828" w:type="dxa"/>
            <w:vAlign w:val="center"/>
            <w:textDirection w:val="lrTb"/>
            <w:noWrap/>
          </w:tcPr>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进度计划</w:t>
            </w:r>
            <w:r>
              <w:rPr>
                <w:rFonts w:hint="eastAsia" w:ascii="宋体" w:hAnsi="宋体" w:eastAsia="宋体" w:cs="宋体"/>
                <w:color w:val="000000"/>
                <w:sz w:val="21"/>
                <w:szCs w:val="21"/>
                <w:lang w:val="en-US" w:eastAsia="zh-CN"/>
              </w:rPr>
              <w:t xml:space="preserve">方案包</w:t>
            </w:r>
            <w:r>
              <w:rPr>
                <w:rFonts w:hint="eastAsia" w:ascii="宋体" w:hAnsi="宋体" w:eastAsia="宋体" w:cs="宋体"/>
                <w:color w:val="000000"/>
                <w:sz w:val="21"/>
                <w:szCs w:val="21"/>
              </w:rPr>
              <w:t xml:space="preserve">括</w:t>
            </w:r>
            <w:r>
              <w:rPr>
                <w:rFonts w:hint="eastAsia" w:ascii="宋体" w:hAnsi="宋体" w:eastAsia="宋体" w:cs="宋体"/>
                <w:color w:val="000000"/>
                <w:sz w:val="21"/>
                <w:szCs w:val="21"/>
                <w:lang w:val="en-US" w:eastAsia="zh-CN"/>
              </w:rPr>
              <w:t xml:space="preserve">但不限于（1、</w:t>
            </w:r>
            <w:r>
              <w:rPr>
                <w:rFonts w:hint="eastAsia" w:ascii="宋体" w:hAnsi="宋体" w:eastAsia="宋体" w:cs="宋体"/>
                <w:color w:val="000000"/>
                <w:sz w:val="21"/>
                <w:szCs w:val="21"/>
              </w:rPr>
              <w:t xml:space="preserve">计划总体说明，</w:t>
            </w:r>
            <w:r>
              <w:rPr>
                <w:rFonts w:hint="eastAsia" w:ascii="宋体" w:hAnsi="宋体" w:eastAsia="宋体" w:cs="宋体"/>
                <w:color w:val="000000"/>
                <w:sz w:val="21"/>
                <w:szCs w:val="21"/>
                <w:lang w:val="en-US" w:eastAsia="zh-CN"/>
              </w:rPr>
              <w:t xml:space="preserve">计划进度目标等；2、</w:t>
            </w:r>
            <w:r>
              <w:rPr>
                <w:rFonts w:hint="eastAsia" w:ascii="宋体" w:hAnsi="宋体" w:eastAsia="宋体" w:cs="宋体"/>
                <w:color w:val="000000"/>
                <w:sz w:val="21"/>
                <w:szCs w:val="21"/>
              </w:rPr>
              <w:t xml:space="preserve">项目总进度计划表（图），分期（分批）实施计划等</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实施计划、实施日期及里程碑节点等</w:t>
            </w:r>
            <w:r>
              <w:rPr>
                <w:rFonts w:hint="eastAsia" w:ascii="宋体" w:hAnsi="宋体" w:eastAsia="宋体" w:cs="宋体"/>
                <w:color w:val="000000"/>
                <w:sz w:val="21"/>
                <w:szCs w:val="21"/>
                <w:lang w:val="en-US" w:eastAsia="zh-CN"/>
              </w:rPr>
              <w:t xml:space="preserve">），各供应商须针对以上三项内容进行阐述并分别计分。</w:t>
            </w:r>
            <w:r>
              <w:rPr>
                <w:rFonts w:hint="eastAsia" w:ascii="宋体" w:hAnsi="宋体" w:eastAsia="宋体" w:cs="宋体"/>
                <w:color w:val="000000"/>
                <w:sz w:val="21"/>
                <w:szCs w:val="21"/>
                <w:lang w:val="zh-CN"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（1）方案与本项目密切相关且优于项目需求的，每项得5分；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（2）方案内容与采购需求相对应，贴合本项目实际情况，每项得3分；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（3）方案内容不完整，套用其他方案，凭空编造，有逻辑漏洞的每项得1分。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（4）未提供本项内容的本项不得分。</w:t>
            </w:r>
            <w:r>
              <w:rPr>
                <w:rFonts w:hint="eastAsia" w:ascii="宋体" w:hAnsi="宋体" w:eastAsia="宋体" w:cs="宋体"/>
                <w:color w:val="000000"/>
                <w:sz w:val="21"/>
                <w:szCs w:val="21"/>
              </w:rPr>
            </w:r>
            <w:r/>
          </w:p>
        </w:tc>
      </w:tr>
      <w:tr>
        <w:trPr>
          <w:trHeight w:val="615"/>
        </w:trPr>
        <w:tc>
          <w:tcPr>
            <w:tcW w:w="278" w:type="dxa"/>
            <w:vAlign w:val="center"/>
            <w:textDirection w:val="lrTb"/>
            <w:noWrap/>
          </w:tcPr>
          <w:p>
            <w:pPr>
              <w:pStyle w:val="665"/>
              <w:jc w:val="center"/>
              <w:spacing w:line="36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519"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安全应急事件处理预案 </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rPr>
            </w:pPr>
            <w:r>
              <w:rPr>
                <w:rFonts w:hint="eastAsia" w:ascii="宋体" w:hAnsi="宋体" w:cs="宋体"/>
                <w:color w:val="000000"/>
                <w:sz w:val="21"/>
                <w:szCs w:val="21"/>
                <w:lang w:val="en-US" w:eastAsia="zh-CN"/>
              </w:rPr>
              <w:t xml:space="preserve">15</w:t>
            </w:r>
            <w:r>
              <w:rPr>
                <w:rFonts w:ascii="宋体" w:hAnsi="宋体" w:eastAsia="宋体" w:cs="宋体"/>
                <w:color w:val="000000"/>
                <w:sz w:val="21"/>
                <w:szCs w:val="21"/>
                <w:lang w:val="en-US"/>
              </w:rPr>
            </w:r>
            <w:r/>
          </w:p>
        </w:tc>
        <w:tc>
          <w:tcPr>
            <w:tcW w:w="3828" w:type="dxa"/>
            <w:vAlign w:val="center"/>
            <w:textDirection w:val="lrTb"/>
            <w:noWrap/>
          </w:tcPr>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安全应急事件处理预案包</w:t>
            </w:r>
            <w:r>
              <w:rPr>
                <w:rFonts w:hint="eastAsia" w:ascii="宋体" w:hAnsi="宋体" w:eastAsia="宋体" w:cs="宋体"/>
                <w:color w:val="000000"/>
                <w:sz w:val="21"/>
                <w:szCs w:val="21"/>
              </w:rPr>
              <w:t xml:space="preserve">括</w:t>
            </w:r>
            <w:r>
              <w:rPr>
                <w:rFonts w:hint="eastAsia" w:ascii="宋体" w:hAnsi="宋体" w:eastAsia="宋体" w:cs="宋体"/>
                <w:color w:val="000000"/>
                <w:sz w:val="21"/>
                <w:szCs w:val="21"/>
                <w:lang w:val="en-US" w:eastAsia="zh-CN"/>
              </w:rPr>
              <w:t xml:space="preserve">但不限于：1、应急事件处理预案总则（说明编制预案的目的、工作原则、编制依据、适用范围等）；2、应急响应（信息共享和处理，通讯，指挥和协调，紧急处置，应急人员的安全防护，群众的安全防护，社会力量动员与参与，事故调查分析、检测与后果评估等）；3、队伍管理（应急人员名单及联系电话、应急设备车辆等）；各供应商须针对以上三项内容进行阐述并分别计分。</w:t>
            </w:r>
            <w:r>
              <w:rPr>
                <w:rFonts w:hint="eastAsia" w:ascii="宋体" w:hAnsi="宋体" w:eastAsia="宋体" w:cs="宋体"/>
                <w:color w:val="000000"/>
                <w:sz w:val="21"/>
                <w:szCs w:val="21"/>
                <w:lang w:val="zh-CN"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（1）方案与本项目密切相关且优于项目需求的，每项得5分；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（2）方案内容与采购需求相对应，贴合本项目实际情况，每项得3分；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（3）方案内容不完整，套用其他方案，凭空编造，有逻辑漏洞的每项得1分。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（4）未提供本项内容的本项不得分。</w:t>
            </w:r>
            <w:r>
              <w:rPr>
                <w:rFonts w:hint="eastAsia" w:ascii="宋体" w:hAnsi="宋体" w:eastAsia="宋体" w:cs="宋体"/>
                <w:color w:val="000000"/>
                <w:sz w:val="21"/>
                <w:szCs w:val="21"/>
              </w:rPr>
            </w:r>
            <w:r/>
          </w:p>
        </w:tc>
      </w:tr>
      <w:tr>
        <w:trPr>
          <w:trHeight w:val="615"/>
        </w:trPr>
        <w:tc>
          <w:tcPr>
            <w:tcW w:w="278" w:type="dxa"/>
            <w:vAlign w:val="center"/>
            <w:textDirection w:val="lrTb"/>
            <w:noWrap/>
          </w:tcPr>
          <w:p>
            <w:pPr>
              <w:pStyle w:val="665"/>
              <w:jc w:val="center"/>
              <w:spacing w:line="360" w:lineRule="exact"/>
              <w:widowControl/>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tcW w:w="519" w:type="dxa"/>
            <w:vAlign w:val="center"/>
            <w:textDirection w:val="lrTb"/>
            <w:noWrap/>
          </w:tcPr>
          <w:p>
            <w:pPr>
              <w:pStyle w:val="665"/>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成果质量保障和后续服务保障</w:t>
            </w:r>
            <w:r>
              <w:rPr>
                <w:rFonts w:hint="eastAsia" w:ascii="宋体" w:hAnsi="宋体" w:eastAsia="宋体" w:cs="宋体"/>
                <w:color w:val="000000"/>
                <w:sz w:val="21"/>
                <w:szCs w:val="21"/>
              </w:rPr>
            </w:r>
            <w:r/>
          </w:p>
        </w:tc>
        <w:tc>
          <w:tcPr>
            <w:tcW w:w="373" w:type="dxa"/>
            <w:vAlign w:val="center"/>
            <w:textDirection w:val="lrTb"/>
            <w:noWrap/>
          </w:tcPr>
          <w:p>
            <w:pPr>
              <w:pStyle w:val="665"/>
              <w:jc w:val="center"/>
              <w:spacing w:line="360" w:lineRule="exact"/>
              <w:widowControl/>
              <w:rPr>
                <w:rFonts w:ascii="宋体" w:hAnsi="宋体" w:eastAsia="宋体" w:cs="宋体"/>
                <w:color w:val="000000"/>
                <w:sz w:val="21"/>
                <w:szCs w:val="21"/>
                <w:lang w:val="en-US"/>
              </w:rPr>
            </w:pPr>
            <w:r>
              <w:rPr>
                <w:rFonts w:hint="eastAsia" w:ascii="宋体" w:hAnsi="宋体" w:cs="宋体"/>
                <w:color w:val="000000"/>
                <w:sz w:val="21"/>
                <w:szCs w:val="21"/>
                <w:lang w:val="en-US" w:eastAsia="zh-CN"/>
              </w:rPr>
              <w:t xml:space="preserve">6</w:t>
            </w:r>
            <w:r>
              <w:rPr>
                <w:rFonts w:ascii="宋体" w:hAnsi="宋体" w:eastAsia="宋体" w:cs="宋体"/>
                <w:color w:val="000000"/>
                <w:sz w:val="21"/>
                <w:szCs w:val="21"/>
                <w:lang w:val="en-US"/>
              </w:rPr>
            </w:r>
            <w:r/>
          </w:p>
        </w:tc>
        <w:tc>
          <w:tcPr>
            <w:tcW w:w="3828" w:type="dxa"/>
            <w:vAlign w:val="center"/>
            <w:textDirection w:val="lrTb"/>
            <w:noWrap/>
          </w:tcPr>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针对本项目制定后续服务方案包</w:t>
            </w:r>
            <w:r>
              <w:rPr>
                <w:rFonts w:hint="eastAsia" w:ascii="宋体" w:hAnsi="宋体" w:eastAsia="宋体" w:cs="宋体"/>
                <w:color w:val="000000"/>
                <w:sz w:val="21"/>
                <w:szCs w:val="21"/>
              </w:rPr>
              <w:t xml:space="preserve">括</w:t>
            </w:r>
            <w:r>
              <w:rPr>
                <w:rFonts w:hint="eastAsia" w:ascii="宋体" w:hAnsi="宋体" w:eastAsia="宋体" w:cs="宋体"/>
                <w:color w:val="000000"/>
                <w:sz w:val="21"/>
                <w:szCs w:val="21"/>
                <w:lang w:val="en-US" w:eastAsia="zh-CN"/>
              </w:rPr>
              <w:t xml:space="preserve">但不限于（1、后期保修及技术服务计划；2、质量回访措施等）各供应商须针对以上二项内容进行阐述并分别计分。</w:t>
            </w:r>
            <w:r>
              <w:rPr>
                <w:rFonts w:hint="eastAsia" w:ascii="宋体" w:hAnsi="宋体" w:eastAsia="宋体" w:cs="宋体"/>
                <w:color w:val="000000"/>
                <w:sz w:val="21"/>
                <w:szCs w:val="21"/>
                <w:lang w:val="zh-CN"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（1）方案与本项目密切相关且优于项目需求的，每项得3分；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（2）方案内容与采购需求相对应，贴合本项目实际情况，每项得2分；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（3）方案内容不完整，套用其他方案，凭空编造，有逻辑漏洞的每项得1分。</w:t>
            </w:r>
            <w:r>
              <w:rPr>
                <w:rFonts w:hint="eastAsia" w:ascii="宋体" w:hAnsi="宋体" w:eastAsia="宋体" w:cs="宋体"/>
                <w:color w:val="000000"/>
                <w:sz w:val="21"/>
                <w:szCs w:val="21"/>
                <w:lang w:val="en-US" w:eastAsia="zh-CN"/>
              </w:rPr>
            </w:r>
            <w:r/>
          </w:p>
          <w:p>
            <w:pPr>
              <w:pStyle w:val="665"/>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（4）未提供本项内容的本项不得分。</w:t>
            </w:r>
            <w:r>
              <w:rPr>
                <w:rFonts w:hint="eastAsia" w:ascii="宋体" w:hAnsi="宋体" w:eastAsia="宋体" w:cs="宋体"/>
                <w:color w:val="000000"/>
                <w:sz w:val="21"/>
                <w:szCs w:val="21"/>
              </w:rPr>
            </w:r>
            <w:r/>
          </w:p>
        </w:tc>
      </w:tr>
    </w:tbl>
    <w:p>
      <w:pPr>
        <w:pStyle w:val="665"/>
        <w:ind w:firstLine="422"/>
        <w:keepLines w:val="0"/>
        <w:keepNext w:val="0"/>
        <w:pageBreakBefore w:val="0"/>
        <w:spacing w:line="3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注：投标文件评分标准材料要求：投标人提供</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rPr>
        <w:t xml:space="preserve">证明材料需彩色扫描件加盖投标人红色公章（如原件是彩色件，则扫描件须是彩色）相应所要求的红章可为电子章。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sz w:val="21"/>
          <w:szCs w:val="21"/>
          <w:highlight w:val="none"/>
          <w:lang w:val="en-US" w:eastAsia="zh-CN"/>
        </w:rPr>
        <w:t xml:space="preserve">采购需求</w:t>
      </w:r>
      <w:r>
        <w:rPr>
          <w:rFonts w:hint="eastAsia" w:ascii="宋体" w:hAnsi="宋体" w:eastAsia="宋体" w:cs="宋体"/>
          <w:b/>
          <w:bCs/>
          <w:sz w:val="21"/>
          <w:szCs w:val="21"/>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rPr>
          <w:rFonts w:hint="eastAsia" w:ascii="宋体" w:hAnsi="宋体" w:eastAsia="宋体" w:cs="宋体"/>
          <w:b/>
          <w:bCs/>
          <w:sz w:val="21"/>
          <w:szCs w:val="21"/>
          <w:highlight w:val="none"/>
        </w:rPr>
      </w:r>
      <w:r/>
    </w:p>
    <w:p>
      <w:pPr>
        <w:pStyle w:val="665"/>
        <w:ind w:left="0" w:firstLine="422"/>
        <w:keepLines w:val="0"/>
        <w:keepNext w:val="0"/>
        <w:pageBreakBefore w:val="0"/>
        <w:spacing w:line="3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特别说明：</w:t>
      </w:r>
      <w:r>
        <w:rPr>
          <w:rFonts w:hint="eastAsia" w:ascii="宋体" w:hAnsi="宋体" w:eastAsia="宋体" w:cs="宋体"/>
          <w:b/>
          <w:bCs/>
          <w:sz w:val="21"/>
          <w:szCs w:val="21"/>
        </w:rPr>
      </w:r>
      <w:r/>
    </w:p>
    <w:p>
      <w:pPr>
        <w:pStyle w:val="665"/>
        <w:ind w:left="0" w:firstLine="420"/>
        <w:keepLines w:val="0"/>
        <w:keepNext w:val="0"/>
        <w:pageBreakBefore w:val="0"/>
        <w:spacing w:line="34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、证书正在进行年检无法提供证明材料的，应提供相关行政主管部门的受理意见证明、相应官方网站查询结果等相关的有效证明材料。</w:t>
      </w:r>
      <w:r>
        <w:rPr>
          <w:rFonts w:hint="eastAsia" w:ascii="宋体" w:hAnsi="宋体" w:eastAsia="宋体" w:cs="宋体"/>
          <w:b w:val="0"/>
          <w:bCs w:val="0"/>
          <w:sz w:val="21"/>
          <w:szCs w:val="21"/>
        </w:rPr>
      </w:r>
      <w:r/>
    </w:p>
    <w:p>
      <w:pPr>
        <w:pStyle w:val="665"/>
        <w:ind w:left="0" w:firstLine="420"/>
        <w:keepLines w:val="0"/>
        <w:keepNext w:val="0"/>
        <w:pageBreakBefore w:val="0"/>
        <w:spacing w:line="34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、评分标准中涉及的证书等证明材料应在有效期内，且在招标文件上网前取得。</w:t>
      </w:r>
      <w:r>
        <w:rPr>
          <w:rFonts w:hint="eastAsia" w:ascii="宋体" w:hAnsi="宋体" w:eastAsia="宋体" w:cs="宋体"/>
          <w:b w:val="0"/>
          <w:bCs w:val="0"/>
          <w:sz w:val="21"/>
          <w:szCs w:val="21"/>
        </w:rPr>
      </w:r>
      <w:r/>
    </w:p>
    <w:p>
      <w:pPr>
        <w:pStyle w:val="665"/>
        <w:rPr>
          <w:rFonts w:hint="eastAsia"/>
        </w:rPr>
      </w:pPr>
      <w:r/>
      <w:bookmarkStart w:id="232" w:name="_Toc166173725"/>
      <w:r/>
      <w:bookmarkStart w:id="233" w:name="_Toc29678"/>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5"/>
        <w:rPr>
          <w:rFonts w:hint="eastAsia"/>
        </w:rPr>
      </w:pPr>
      <w:r>
        <w:rPr>
          <w:rFonts w:hint="eastAsia"/>
        </w:rPr>
      </w:r>
      <w:r/>
    </w:p>
    <w:p>
      <w:pPr>
        <w:pStyle w:val="666"/>
        <w:jc w:val="center"/>
        <w:rPr>
          <w:rFonts w:hint="eastAsia"/>
        </w:rPr>
      </w:pPr>
      <w:r>
        <w:rPr>
          <w:rFonts w:hint="eastAsia"/>
        </w:rPr>
      </w:r>
      <w:r/>
    </w:p>
    <w:p>
      <w:pPr>
        <w:pStyle w:val="666"/>
        <w:jc w:val="center"/>
        <w:rPr>
          <w:rFonts w:hint="eastAsia"/>
        </w:rPr>
      </w:pPr>
      <w:r>
        <w:rPr>
          <w:rFonts w:hint="eastAsia"/>
        </w:rPr>
      </w:r>
      <w:r/>
    </w:p>
    <w:p>
      <w:pPr>
        <w:pStyle w:val="666"/>
        <w:jc w:val="center"/>
        <w:rPr>
          <w:rFonts w:hint="eastAsia"/>
        </w:rPr>
      </w:pPr>
      <w:r>
        <w:rPr>
          <w:rFonts w:hint="eastAsia"/>
        </w:rPr>
        <w:t xml:space="preserve">第六章  投标</w:t>
      </w:r>
      <w:bookmarkEnd w:id="218"/>
      <w:r/>
      <w:bookmarkEnd w:id="219"/>
      <w:r/>
      <w:bookmarkEnd w:id="220"/>
      <w:r>
        <w:rPr>
          <w:rFonts w:hint="eastAsia"/>
        </w:rPr>
        <w:t xml:space="preserve">文件格式</w:t>
      </w:r>
      <w:bookmarkEnd w:id="232"/>
      <w:r/>
      <w:bookmarkEnd w:id="233"/>
      <w:r>
        <w:rPr>
          <w:rFonts w:hint="eastAsia"/>
        </w:rPr>
      </w:r>
      <w:r/>
    </w:p>
    <w:p>
      <w:pPr>
        <w:pStyle w:val="665"/>
        <w:jc w:val="center"/>
        <w:rPr>
          <w:rFonts w:ascii="宋体" w:hAnsi="宋体"/>
          <w:b/>
          <w:color w:val="000000"/>
          <w:sz w:val="72"/>
          <w:szCs w:val="21"/>
        </w:rPr>
      </w:pPr>
      <w:r/>
      <w:bookmarkStart w:id="234" w:name="_Hlt26671244"/>
      <w:r/>
      <w:bookmarkEnd w:id="234"/>
      <w:r/>
      <w:bookmarkStart w:id="235" w:name="_Hlt26955039"/>
      <w:r/>
      <w:bookmarkEnd w:id="235"/>
      <w:r/>
      <w:bookmarkStart w:id="236" w:name="_Toc26554094"/>
      <w:r/>
      <w:bookmarkStart w:id="237" w:name="_Toc49090576"/>
      <w:r/>
      <w:bookmarkStart w:id="238" w:name="_Toc120614282"/>
      <w:r>
        <w:rPr>
          <w:rFonts w:ascii="宋体" w:hAnsi="宋体"/>
          <w:b/>
          <w:color w:val="000000"/>
          <w:sz w:val="72"/>
          <w:szCs w:val="21"/>
        </w:rPr>
      </w:r>
      <w:r/>
    </w:p>
    <w:p>
      <w:pPr>
        <w:pStyle w:val="665"/>
        <w:jc w:val="center"/>
        <w:rPr>
          <w:rFonts w:ascii="宋体" w:hAnsi="宋体"/>
          <w:b/>
          <w:color w:val="000000"/>
          <w:sz w:val="72"/>
          <w:szCs w:val="21"/>
        </w:rPr>
        <w:outlineLvl w:val="9"/>
      </w:pPr>
      <w:r>
        <w:rPr>
          <w:rFonts w:hint="eastAsia" w:ascii="宋体" w:hAnsi="宋体"/>
          <w:b/>
          <w:color w:val="000000"/>
          <w:sz w:val="72"/>
          <w:szCs w:val="21"/>
        </w:rPr>
        <w:t xml:space="preserve">投  标  文  件</w:t>
      </w:r>
      <w:r>
        <w:rPr>
          <w:rFonts w:ascii="宋体" w:hAnsi="宋体"/>
          <w:b/>
          <w:color w:val="000000"/>
          <w:sz w:val="72"/>
          <w:szCs w:val="21"/>
        </w:rPr>
      </w:r>
      <w:r/>
    </w:p>
    <w:p>
      <w:pPr>
        <w:pStyle w:val="665"/>
        <w:jc w:val="center"/>
        <w:rPr>
          <w:rFonts w:ascii="宋体" w:hAnsi="宋体"/>
          <w:b/>
          <w:color w:val="000000"/>
          <w:sz w:val="72"/>
          <w:szCs w:val="21"/>
        </w:rPr>
      </w:pPr>
      <w:r>
        <w:rPr>
          <w:rFonts w:ascii="宋体" w:hAnsi="宋体"/>
          <w:b/>
          <w:color w:val="000000"/>
          <w:sz w:val="72"/>
          <w:szCs w:val="21"/>
        </w:rPr>
      </w:r>
      <w:r/>
    </w:p>
    <w:p>
      <w:pPr>
        <w:pStyle w:val="665"/>
        <w:jc w:val="center"/>
        <w:rPr>
          <w:rFonts w:ascii="宋体" w:hAnsi="宋体"/>
          <w:b/>
          <w:color w:val="000000"/>
          <w:sz w:val="72"/>
          <w:szCs w:val="21"/>
        </w:rPr>
      </w:pPr>
      <w:r>
        <w:rPr>
          <w:rFonts w:ascii="宋体" w:hAnsi="宋体"/>
          <w:b/>
          <w:color w:val="000000"/>
          <w:sz w:val="72"/>
          <w:szCs w:val="21"/>
        </w:rPr>
      </w:r>
      <w:r/>
    </w:p>
    <w:p>
      <w:pPr>
        <w:pStyle w:val="665"/>
        <w:jc w:val="center"/>
        <w:rPr>
          <w:rFonts w:ascii="宋体" w:hAnsi="宋体"/>
          <w:b/>
          <w:color w:val="000000"/>
          <w:sz w:val="36"/>
          <w:szCs w:val="21"/>
        </w:rPr>
      </w:pPr>
      <w:r>
        <w:rPr>
          <w:rFonts w:ascii="宋体" w:hAnsi="宋体"/>
          <w:b/>
          <w:color w:val="000000"/>
          <w:sz w:val="36"/>
          <w:szCs w:val="21"/>
        </w:rPr>
      </w:r>
      <w:r/>
    </w:p>
    <w:p>
      <w:pPr>
        <w:pStyle w:val="665"/>
        <w:jc w:val="center"/>
        <w:rPr>
          <w:rFonts w:ascii="宋体" w:hAnsi="宋体"/>
          <w:b/>
          <w:color w:val="000000"/>
          <w:sz w:val="36"/>
          <w:szCs w:val="21"/>
        </w:rPr>
      </w:pPr>
      <w:r>
        <w:rPr>
          <w:rFonts w:ascii="宋体" w:hAnsi="宋体"/>
          <w:b/>
          <w:color w:val="000000"/>
          <w:sz w:val="36"/>
          <w:szCs w:val="21"/>
        </w:rPr>
      </w:r>
      <w:r/>
    </w:p>
    <w:p>
      <w:pPr>
        <w:pStyle w:val="665"/>
        <w:jc w:val="center"/>
        <w:rPr>
          <w:rFonts w:ascii="宋体" w:hAnsi="宋体"/>
          <w:b/>
          <w:color w:val="000000"/>
          <w:sz w:val="36"/>
          <w:szCs w:val="21"/>
        </w:rPr>
      </w:pPr>
      <w:r>
        <w:rPr>
          <w:rFonts w:ascii="宋体" w:hAnsi="宋体"/>
          <w:b/>
          <w:color w:val="000000"/>
          <w:sz w:val="36"/>
          <w:szCs w:val="21"/>
        </w:rPr>
      </w:r>
      <w:r/>
    </w:p>
    <w:p>
      <w:pPr>
        <w:pStyle w:val="665"/>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665"/>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65"/>
        <w:rPr>
          <w:rFonts w:hint="eastAsia" w:ascii="宋体" w:hAnsi="宋体"/>
          <w:b/>
          <w:color w:val="000000"/>
          <w:sz w:val="36"/>
          <w:szCs w:val="21"/>
        </w:rPr>
        <w:outlineLvl w:val="9"/>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rPr>
      </w:r>
      <w:r/>
    </w:p>
    <w:p>
      <w:pPr>
        <w:pStyle w:val="665"/>
        <w:ind w:firstLine="1084"/>
        <w:rPr>
          <w:rFonts w:ascii="宋体" w:hAnsi="宋体" w:eastAsia="宋体"/>
          <w:b/>
          <w:color w:val="000000"/>
          <w:sz w:val="36"/>
          <w:szCs w:val="21"/>
          <w:highlight w:val="yellow"/>
          <w:u w:val="none"/>
          <w:lang w:val="en-US" w:eastAsia="zh-CN"/>
        </w:rPr>
        <w:outlineLvl w:val="9"/>
      </w:pPr>
      <w:r>
        <w:rPr>
          <w:rFonts w:hint="eastAsia" w:ascii="宋体" w:hAnsi="宋体"/>
          <w:b/>
          <w:color w:val="000000"/>
          <w:sz w:val="36"/>
          <w:szCs w:val="21"/>
          <w:lang w:val="en-US" w:eastAsia="zh-CN"/>
        </w:rPr>
        <w:t xml:space="preserve">包       号：</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highlight w:val="yellow"/>
          <w:u w:val="none"/>
          <w:lang w:val="en-US" w:eastAsia="zh-CN"/>
        </w:rPr>
      </w:r>
      <w:r/>
    </w:p>
    <w:p>
      <w:pPr>
        <w:pStyle w:val="665"/>
        <w:ind w:firstLine="1084"/>
        <w:rPr>
          <w:rFonts w:hint="eastAsia" w:ascii="宋体" w:hAnsi="宋体"/>
          <w:b/>
          <w:color w:val="000000"/>
          <w:sz w:val="36"/>
          <w:szCs w:val="21"/>
        </w:rPr>
        <w:outlineLvl w:val="9"/>
      </w:pPr>
      <w:r>
        <w:rPr>
          <w:rFonts w:hint="eastAsia" w:ascii="宋体" w:hAnsi="宋体"/>
          <w:b/>
          <w:color w:val="000000"/>
          <w:sz w:val="36"/>
          <w:szCs w:val="21"/>
        </w:rPr>
      </w:r>
      <w:r/>
    </w:p>
    <w:p>
      <w:pPr>
        <w:pStyle w:val="736"/>
        <w:rPr>
          <w:rFonts w:hint="eastAsia"/>
        </w:rPr>
      </w:pPr>
      <w:r>
        <w:rPr>
          <w:rFonts w:hint="eastAsia"/>
        </w:rPr>
      </w:r>
      <w:r/>
    </w:p>
    <w:p>
      <w:pPr>
        <w:pStyle w:val="665"/>
        <w:ind w:firstLine="1084"/>
        <w:rPr>
          <w:rFonts w:ascii="宋体" w:hAnsi="宋体"/>
          <w:b/>
          <w:color w:val="000000"/>
          <w:sz w:val="36"/>
          <w:szCs w:val="21"/>
          <w:u w:val="single"/>
        </w:rPr>
        <w:outlineLvl w:val="9"/>
      </w:pPr>
      <w:r>
        <w:rPr>
          <w:rFonts w:hint="eastAsia" w:ascii="宋体" w:hAnsi="宋体"/>
          <w:b/>
          <w:color w:val="000000"/>
          <w:sz w:val="36"/>
          <w:szCs w:val="21"/>
        </w:rPr>
        <w:t xml:space="preserve"> </w:t>
      </w:r>
      <w:bookmarkStart w:id="239" w:name="_Toc555"/>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bookmarkEnd w:id="239"/>
      <w:r>
        <w:rPr>
          <w:rFonts w:ascii="宋体" w:hAnsi="宋体"/>
          <w:b/>
          <w:color w:val="000000"/>
          <w:sz w:val="36"/>
          <w:szCs w:val="21"/>
          <w:u w:val="single"/>
        </w:rPr>
      </w:r>
      <w:r/>
    </w:p>
    <w:p>
      <w:pPr>
        <w:pStyle w:val="665"/>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65"/>
        <w:jc w:val="center"/>
        <w:spacing w:line="440" w:lineRule="exact"/>
        <w:rPr>
          <w:rFonts w:ascii="宋体" w:hAnsi="宋体"/>
          <w:b/>
          <w:bCs/>
          <w:color w:val="000000"/>
          <w:sz w:val="32"/>
          <w:szCs w:val="32"/>
        </w:rPr>
      </w:pPr>
      <w:r>
        <w:rPr>
          <w:rFonts w:ascii="宋体" w:hAnsi="宋体"/>
          <w:b/>
          <w:bCs/>
          <w:color w:val="000000"/>
          <w:sz w:val="32"/>
          <w:szCs w:val="32"/>
        </w:rPr>
      </w:r>
      <w:r/>
    </w:p>
    <w:p>
      <w:pPr>
        <w:pStyle w:val="665"/>
        <w:spacing w:line="440" w:lineRule="exact"/>
        <w:rPr>
          <w:rFonts w:ascii="宋体" w:hAnsi="宋体"/>
          <w:color w:val="000000"/>
          <w:szCs w:val="21"/>
        </w:rPr>
      </w:pPr>
      <w:r>
        <w:rPr>
          <w:rFonts w:ascii="宋体" w:hAnsi="宋体"/>
          <w:color w:val="000000"/>
          <w:szCs w:val="21"/>
        </w:rPr>
      </w:r>
      <w:r/>
    </w:p>
    <w:p>
      <w:pPr>
        <w:pStyle w:val="665"/>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665"/>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rPr>
          <w:rFonts w:ascii="宋体" w:hAnsi="宋体"/>
          <w:b/>
          <w:bCs/>
          <w:color w:val="000000"/>
          <w:sz w:val="32"/>
          <w:szCs w:val="32"/>
        </w:rPr>
      </w:r>
      <w:r/>
    </w:p>
    <w:p>
      <w:pPr>
        <w:pStyle w:val="665"/>
        <w:jc w:val="center"/>
        <w:spacing w:line="440" w:lineRule="exact"/>
        <w:rPr>
          <w:rFonts w:ascii="宋体" w:hAnsi="宋体"/>
          <w:b/>
          <w:bCs/>
          <w:color w:val="000000"/>
          <w:sz w:val="32"/>
          <w:szCs w:val="32"/>
        </w:rPr>
      </w:pPr>
      <w:r>
        <w:rPr>
          <w:rFonts w:ascii="宋体" w:hAnsi="宋体"/>
          <w:b/>
          <w:bCs/>
          <w:color w:val="000000"/>
          <w:sz w:val="32"/>
          <w:szCs w:val="32"/>
        </w:rPr>
      </w:r>
      <w:r/>
    </w:p>
    <w:p>
      <w:pPr>
        <w:pStyle w:val="665"/>
        <w:ind w:firstLine="480"/>
        <w:keepLines w:val="0"/>
        <w:keepNext w:val="0"/>
        <w:pageBreakBefore w:val="0"/>
        <w:spacing w:line="440" w:lineRule="exact"/>
        <w:widowControl w:val="off"/>
        <w:rPr>
          <w:rFonts w:hint="eastAsia" w:ascii="宋体" w:hAnsi="宋体"/>
          <w:i/>
          <w:iCs w:val="0"/>
          <w:color w:val="000000"/>
          <w:sz w:val="24"/>
          <w:szCs w:val="21"/>
          <w:u w:val="single"/>
          <w:lang w:val="en-US" w:eastAsia="zh-CN"/>
        </w:rPr>
      </w:pPr>
      <w:r/>
      <w:bookmarkStart w:id="240" w:name="_Toc8023"/>
      <w:r>
        <w:rPr>
          <w:rFonts w:hint="eastAsia" w:ascii="宋体" w:hAnsi="宋体"/>
          <w:i/>
          <w:iCs w:val="0"/>
          <w:color w:val="000000"/>
          <w:sz w:val="24"/>
          <w:szCs w:val="21"/>
          <w:u w:val="single"/>
          <w:lang w:val="en-US" w:eastAsia="zh-CN"/>
        </w:rPr>
        <w:t xml:space="preserve">一、法人或者其他组织的营业执照等证明文件，自然人的身份证明</w:t>
      </w:r>
      <w:bookmarkEnd w:id="240"/>
      <w:r>
        <w:rPr>
          <w:rFonts w:hint="eastAsia" w:ascii="宋体" w:hAnsi="宋体"/>
          <w:i/>
          <w:iCs w:val="0"/>
          <w:color w:val="000000"/>
          <w:sz w:val="24"/>
          <w:szCs w:val="21"/>
          <w:u w:val="single"/>
          <w:lang w:val="en-US" w:eastAsia="zh-CN"/>
        </w:rPr>
      </w:r>
      <w:r/>
    </w:p>
    <w:p>
      <w:pPr>
        <w:pStyle w:val="665"/>
        <w:ind w:firstLine="480"/>
        <w:keepLines w:val="0"/>
        <w:keepNext w:val="0"/>
        <w:pageBreakBefore w:val="0"/>
        <w:spacing w:line="440" w:lineRule="exact"/>
        <w:widowControl w:val="off"/>
        <w:rPr>
          <w:rFonts w:hint="eastAsia" w:ascii="宋体" w:hAnsi="宋体"/>
          <w:i/>
          <w:iCs w:val="0"/>
          <w:color w:val="000000"/>
          <w:sz w:val="24"/>
          <w:szCs w:val="21"/>
          <w:u w:val="single"/>
          <w:lang w:val="en-US" w:eastAsia="zh-CN"/>
        </w:rPr>
      </w:pPr>
      <w:r>
        <w:rPr>
          <w:rFonts w:hint="eastAsia" w:ascii="宋体" w:hAnsi="宋体"/>
          <w:i/>
          <w:iCs w:val="0"/>
          <w:color w:val="000000"/>
          <w:sz w:val="24"/>
          <w:szCs w:val="21"/>
          <w:u w:val="single"/>
          <w:lang w:val="en-US" w:eastAsia="zh-CN"/>
        </w:rPr>
        <w:t xml:space="preserve">二、上一年度的财务状况报表（成立不满一年无需提供）</w:t>
      </w:r>
      <w:r>
        <w:rPr>
          <w:rFonts w:hint="eastAsia" w:ascii="宋体" w:hAnsi="宋体"/>
          <w:i/>
          <w:iCs w:val="0"/>
          <w:color w:val="000000"/>
          <w:sz w:val="24"/>
          <w:szCs w:val="21"/>
          <w:u w:val="single"/>
          <w:lang w:val="en-US" w:eastAsia="zh-CN"/>
        </w:rPr>
      </w:r>
      <w:r/>
    </w:p>
    <w:p>
      <w:pPr>
        <w:pStyle w:val="665"/>
        <w:ind w:firstLine="480"/>
        <w:keepLines w:val="0"/>
        <w:keepNext w:val="0"/>
        <w:pageBreakBefore w:val="0"/>
        <w:spacing w:line="440" w:lineRule="exact"/>
        <w:widowControl w:val="off"/>
        <w:rPr>
          <w:rFonts w:hint="eastAsia" w:ascii="宋体" w:hAnsi="宋体"/>
          <w:i/>
          <w:iCs w:val="0"/>
          <w:color w:val="000000"/>
          <w:sz w:val="24"/>
          <w:szCs w:val="21"/>
          <w:u w:val="single"/>
          <w:lang w:val="en-US" w:eastAsia="zh-CN"/>
        </w:rPr>
      </w:pPr>
      <w:r>
        <w:rPr>
          <w:rFonts w:hint="eastAsia" w:ascii="宋体" w:hAnsi="宋体"/>
          <w:i/>
          <w:iCs w:val="0"/>
          <w:color w:val="000000"/>
          <w:sz w:val="24"/>
          <w:szCs w:val="21"/>
          <w:u w:val="single"/>
          <w:lang w:val="en-US" w:eastAsia="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iCs w:val="0"/>
          <w:color w:val="000000"/>
          <w:sz w:val="24"/>
          <w:szCs w:val="21"/>
          <w:u w:val="single"/>
          <w:lang w:val="en-US" w:eastAsia="zh-CN"/>
        </w:rPr>
      </w:r>
      <w:r/>
    </w:p>
    <w:p>
      <w:pPr>
        <w:pStyle w:val="665"/>
        <w:ind w:firstLine="480"/>
        <w:keepLines w:val="0"/>
        <w:keepNext w:val="0"/>
        <w:pageBreakBefore w:val="0"/>
        <w:spacing w:line="440" w:lineRule="exact"/>
        <w:widowControl w:val="off"/>
        <w:rPr>
          <w:rFonts w:hint="eastAsia" w:ascii="宋体" w:hAnsi="宋体"/>
          <w:i/>
          <w:iCs w:val="0"/>
          <w:color w:val="000000"/>
          <w:sz w:val="24"/>
          <w:szCs w:val="21"/>
          <w:u w:val="single"/>
          <w:lang w:val="en-US" w:eastAsia="zh-CN"/>
        </w:rPr>
      </w:pPr>
      <w:r/>
      <w:bookmarkStart w:id="241" w:name="_Toc6042"/>
      <w:r>
        <w:rPr>
          <w:rFonts w:hint="eastAsia" w:ascii="宋体" w:hAnsi="宋体"/>
          <w:i/>
          <w:iCs w:val="0"/>
          <w:color w:val="000000"/>
          <w:sz w:val="24"/>
          <w:szCs w:val="21"/>
          <w:u w:val="single"/>
          <w:lang w:val="en-US" w:eastAsia="zh-CN"/>
        </w:rPr>
        <w:t xml:space="preserve">四、具备履行合同所必需的设备和专业技术能力的书面声明</w:t>
      </w:r>
      <w:bookmarkEnd w:id="241"/>
      <w:r>
        <w:rPr>
          <w:rFonts w:hint="eastAsia" w:ascii="宋体" w:hAnsi="宋体"/>
          <w:i/>
          <w:iCs w:val="0"/>
          <w:color w:val="000000"/>
          <w:sz w:val="24"/>
          <w:szCs w:val="21"/>
          <w:u w:val="single"/>
          <w:lang w:val="en-US" w:eastAsia="zh-CN"/>
        </w:rPr>
      </w:r>
      <w:r/>
    </w:p>
    <w:p>
      <w:pPr>
        <w:pStyle w:val="665"/>
        <w:ind w:firstLine="480"/>
        <w:keepLines w:val="0"/>
        <w:keepNext w:val="0"/>
        <w:pageBreakBefore w:val="0"/>
        <w:spacing w:line="440" w:lineRule="exact"/>
        <w:widowControl w:val="off"/>
        <w:rPr>
          <w:rFonts w:hint="eastAsia" w:ascii="宋体" w:hAnsi="宋体"/>
          <w:i/>
          <w:iCs w:val="0"/>
          <w:color w:val="000000"/>
          <w:sz w:val="24"/>
          <w:szCs w:val="21"/>
          <w:u w:val="single"/>
          <w:lang w:val="en-US" w:eastAsia="zh-CN"/>
        </w:rPr>
      </w:pPr>
      <w:r>
        <w:rPr>
          <w:rFonts w:hint="eastAsia" w:ascii="宋体" w:hAnsi="宋体"/>
          <w:i/>
          <w:iCs w:val="0"/>
          <w:color w:val="000000"/>
          <w:sz w:val="24"/>
          <w:szCs w:val="21"/>
          <w:u w:val="single"/>
          <w:lang w:val="en-US" w:eastAsia="zh-CN"/>
        </w:rPr>
        <w:t xml:space="preserve">五、参加政府采购活动前 3 年内，在经营活动中没有重大违法记录的书面声明</w:t>
      </w:r>
      <w:r>
        <w:rPr>
          <w:rFonts w:hint="eastAsia" w:ascii="宋体" w:hAnsi="宋体"/>
          <w:i/>
          <w:iCs w:val="0"/>
          <w:color w:val="000000"/>
          <w:sz w:val="24"/>
          <w:szCs w:val="21"/>
          <w:u w:val="single"/>
          <w:lang w:val="en-US" w:eastAsia="zh-CN"/>
        </w:rPr>
      </w:r>
      <w:r/>
    </w:p>
    <w:p>
      <w:pPr>
        <w:pStyle w:val="665"/>
        <w:ind w:firstLine="480"/>
        <w:keepLines w:val="0"/>
        <w:keepNext w:val="0"/>
        <w:pageBreakBefore w:val="0"/>
        <w:spacing w:line="440" w:lineRule="exact"/>
        <w:widowControl w:val="off"/>
        <w:rPr>
          <w:rFonts w:hint="eastAsia" w:ascii="宋体" w:hAnsi="宋体"/>
          <w:i/>
          <w:iCs w:val="0"/>
          <w:color w:val="000000"/>
          <w:sz w:val="24"/>
          <w:szCs w:val="21"/>
          <w:u w:val="single"/>
          <w:lang w:val="en-US" w:eastAsia="zh-CN"/>
        </w:rPr>
      </w:pPr>
      <w:r>
        <w:rPr>
          <w:rFonts w:hint="eastAsia" w:ascii="宋体" w:hAnsi="宋体"/>
          <w:i/>
          <w:iCs w:val="0"/>
          <w:color w:val="000000"/>
          <w:sz w:val="24"/>
          <w:szCs w:val="21"/>
          <w:u w:val="single"/>
          <w:lang w:val="en-US" w:eastAsia="zh-CN"/>
        </w:rPr>
        <w:t xml:space="preserve">六、单位负责人为同一人或者存在直接控股、服务关系的不同供应商，不得参加同一合同项下的政府采购活动。</w:t>
      </w:r>
      <w:r>
        <w:rPr>
          <w:rFonts w:hint="eastAsia" w:ascii="宋体" w:hAnsi="宋体"/>
          <w:i/>
          <w:iCs w:val="0"/>
          <w:color w:val="000000"/>
          <w:sz w:val="24"/>
          <w:szCs w:val="21"/>
          <w:u w:val="single"/>
          <w:lang w:val="en-US" w:eastAsia="zh-CN"/>
        </w:rPr>
      </w:r>
      <w:r/>
    </w:p>
    <w:p>
      <w:pPr>
        <w:pStyle w:val="665"/>
        <w:ind w:firstLine="480"/>
        <w:keepLines w:val="0"/>
        <w:keepNext w:val="0"/>
        <w:pageBreakBefore w:val="0"/>
        <w:spacing w:line="440" w:lineRule="exact"/>
        <w:widowControl w:val="off"/>
        <w:rPr>
          <w:rFonts w:hint="eastAsia" w:ascii="宋体" w:hAnsi="宋体"/>
          <w:i/>
          <w:iCs w:val="0"/>
          <w:color w:val="000000"/>
          <w:sz w:val="24"/>
          <w:szCs w:val="21"/>
          <w:u w:val="single"/>
          <w:lang w:val="en-US" w:eastAsia="zh-CN"/>
        </w:rPr>
      </w:pPr>
      <w:r>
        <w:rPr>
          <w:rFonts w:hint="eastAsia" w:ascii="宋体" w:hAnsi="宋体"/>
          <w:i/>
          <w:iCs w:val="0"/>
          <w:color w:val="000000"/>
          <w:sz w:val="24"/>
          <w:szCs w:val="21"/>
          <w:u w:val="single"/>
          <w:lang w:val="en-US" w:eastAsia="zh-CN"/>
        </w:rPr>
        <w:t xml:space="preserve">七、特定资格要求的证明文件（如果本项目设置特定资格要求，则需要提供）</w:t>
      </w:r>
      <w:r>
        <w:rPr>
          <w:rFonts w:hint="eastAsia" w:ascii="宋体" w:hAnsi="宋体"/>
          <w:i/>
          <w:iCs w:val="0"/>
          <w:color w:val="000000"/>
          <w:sz w:val="24"/>
          <w:szCs w:val="21"/>
          <w:u w:val="single"/>
          <w:lang w:val="en-US" w:eastAsia="zh-CN"/>
        </w:rPr>
      </w:r>
      <w:r/>
    </w:p>
    <w:p>
      <w:pPr>
        <w:pStyle w:val="665"/>
        <w:ind w:firstLine="480"/>
        <w:keepLines w:val="0"/>
        <w:keepNext w:val="0"/>
        <w:pageBreakBefore w:val="0"/>
        <w:spacing w:line="440" w:lineRule="exact"/>
        <w:widowControl w:val="off"/>
        <w:rPr>
          <w:rFonts w:hint="eastAsia" w:ascii="宋体" w:hAnsi="宋体"/>
          <w:i/>
          <w:iCs w:val="0"/>
          <w:color w:val="000000"/>
          <w:sz w:val="24"/>
          <w:szCs w:val="21"/>
          <w:u w:val="single"/>
          <w:lang w:val="en-US" w:eastAsia="zh-CN"/>
        </w:rPr>
      </w:pPr>
      <w:r>
        <w:rPr>
          <w:rFonts w:hint="eastAsia" w:ascii="宋体" w:hAnsi="宋体"/>
          <w:i/>
          <w:iCs w:val="0"/>
          <w:color w:val="000000"/>
          <w:sz w:val="24"/>
          <w:szCs w:val="21"/>
          <w:u w:val="single"/>
          <w:lang w:val="en-US" w:eastAsia="zh-CN"/>
        </w:rPr>
        <w:t xml:space="preserve">八、法人授权书</w:t>
      </w:r>
      <w:r>
        <w:rPr>
          <w:rFonts w:hint="eastAsia" w:ascii="宋体" w:hAnsi="宋体"/>
          <w:i/>
          <w:iCs w:val="0"/>
          <w:color w:val="000000"/>
          <w:sz w:val="24"/>
          <w:szCs w:val="21"/>
          <w:u w:val="single"/>
          <w:lang w:val="en-US" w:eastAsia="zh-CN"/>
        </w:rPr>
      </w:r>
      <w:r/>
    </w:p>
    <w:p>
      <w:pPr>
        <w:pStyle w:val="665"/>
        <w:ind w:firstLine="480"/>
        <w:keepLines w:val="0"/>
        <w:keepNext w:val="0"/>
        <w:pageBreakBefore w:val="0"/>
        <w:spacing w:line="440" w:lineRule="exact"/>
        <w:widowControl w:val="off"/>
        <w:rPr>
          <w:rFonts w:ascii="宋体" w:hAnsi="宋体"/>
          <w:i/>
          <w:iCs w:val="0"/>
          <w:color w:val="000000"/>
          <w:sz w:val="24"/>
          <w:szCs w:val="21"/>
          <w:u w:val="single"/>
        </w:rPr>
      </w:pPr>
      <w:r>
        <w:rPr>
          <w:rFonts w:hint="eastAsia" w:ascii="宋体" w:hAnsi="宋体"/>
          <w:i/>
          <w:iCs w:val="0"/>
          <w:color w:val="000000"/>
          <w:sz w:val="24"/>
          <w:szCs w:val="21"/>
          <w:u w:val="single"/>
          <w:lang w:val="en-US" w:eastAsia="zh-CN"/>
        </w:rPr>
        <w:t xml:space="preserve">九</w:t>
      </w:r>
      <w:r>
        <w:rPr>
          <w:rFonts w:hint="eastAsia" w:ascii="宋体" w:hAnsi="宋体"/>
          <w:i/>
          <w:iCs w:val="0"/>
          <w:color w:val="000000"/>
          <w:sz w:val="24"/>
          <w:szCs w:val="21"/>
          <w:u w:val="single"/>
        </w:rPr>
        <w:t xml:space="preserve">、投标函</w:t>
      </w:r>
      <w:r>
        <w:rPr>
          <w:rFonts w:ascii="宋体" w:hAnsi="宋体"/>
          <w:i/>
          <w:iCs w:val="0"/>
          <w:color w:val="000000"/>
          <w:sz w:val="24"/>
          <w:szCs w:val="21"/>
          <w:u w:val="single"/>
        </w:rPr>
      </w:r>
      <w:r/>
    </w:p>
    <w:p>
      <w:pPr>
        <w:pStyle w:val="665"/>
        <w:ind w:firstLine="480"/>
        <w:keepLines w:val="0"/>
        <w:keepNext w:val="0"/>
        <w:pageBreakBefore w:val="0"/>
        <w:spacing w:line="440" w:lineRule="exact"/>
        <w:widowControl w:val="off"/>
        <w:rPr>
          <w:rFonts w:ascii="宋体" w:hAnsi="宋体"/>
          <w:i/>
          <w:iCs/>
          <w:color w:val="000000"/>
          <w:sz w:val="24"/>
          <w:szCs w:val="21"/>
          <w:u w:val="single"/>
        </w:rPr>
      </w:pPr>
      <w:r>
        <w:rPr>
          <w:rFonts w:hint="eastAsia" w:ascii="宋体" w:hAnsi="宋体"/>
          <w:i/>
          <w:iCs/>
          <w:color w:val="000000"/>
          <w:sz w:val="24"/>
          <w:szCs w:val="21"/>
          <w:u w:val="single"/>
          <w:lang w:val="en-US" w:eastAsia="zh-CN"/>
        </w:rPr>
        <w:t xml:space="preserve">十</w:t>
      </w:r>
      <w:r>
        <w:rPr>
          <w:rFonts w:hint="eastAsia" w:ascii="宋体" w:hAnsi="宋体"/>
          <w:i/>
          <w:iCs/>
          <w:color w:val="000000"/>
          <w:sz w:val="24"/>
          <w:szCs w:val="21"/>
          <w:u w:val="single"/>
        </w:rPr>
        <w:t xml:space="preserve">、中小企业声明函</w:t>
      </w:r>
      <w:r>
        <w:rPr>
          <w:rFonts w:ascii="宋体" w:hAnsi="宋体"/>
          <w:i/>
          <w:iCs/>
          <w:color w:val="000000"/>
          <w:sz w:val="24"/>
          <w:szCs w:val="21"/>
          <w:u w:val="single"/>
        </w:rPr>
      </w:r>
      <w:r/>
    </w:p>
    <w:p>
      <w:pPr>
        <w:pStyle w:val="665"/>
        <w:ind w:firstLine="480"/>
        <w:keepLines w:val="0"/>
        <w:keepNext w:val="0"/>
        <w:pageBreakBefore w:val="0"/>
        <w:spacing w:line="440" w:lineRule="exact"/>
        <w:widowControl w:val="off"/>
        <w:rPr>
          <w:rFonts w:hint="eastAsia" w:ascii="宋体" w:hAnsi="宋体" w:eastAsia="宋体" w:cs="Times New Roman"/>
          <w:i w:val="0"/>
          <w:iCs w:val="0"/>
          <w:color w:val="000000"/>
          <w:sz w:val="24"/>
          <w:szCs w:val="21"/>
          <w:u w:val="none"/>
          <w:lang w:val="en-US" w:eastAsia="zh-CN"/>
        </w:rPr>
      </w:pPr>
      <w:r>
        <w:rPr>
          <w:rFonts w:hint="eastAsia" w:ascii="宋体" w:hAnsi="宋体"/>
          <w:i w:val="0"/>
          <w:iCs w:val="0"/>
          <w:color w:val="000000"/>
          <w:sz w:val="24"/>
          <w:szCs w:val="21"/>
          <w:u w:val="none"/>
        </w:rPr>
        <w:t xml:space="preserve">十</w:t>
      </w:r>
      <w:r>
        <w:rPr>
          <w:rFonts w:hint="eastAsia" w:ascii="宋体" w:hAnsi="宋体"/>
          <w:i w:val="0"/>
          <w:iCs w:val="0"/>
          <w:color w:val="000000"/>
          <w:sz w:val="24"/>
          <w:szCs w:val="21"/>
          <w:u w:val="none"/>
          <w:lang w:val="en-US" w:eastAsia="zh-CN"/>
        </w:rPr>
        <w:t xml:space="preserve">一、</w:t>
      </w:r>
      <w:r>
        <w:rPr>
          <w:rFonts w:hint="eastAsia" w:ascii="宋体" w:hAnsi="宋体" w:eastAsia="宋体" w:cs="Times New Roman"/>
          <w:i w:val="0"/>
          <w:iCs w:val="0"/>
          <w:color w:val="000000"/>
          <w:sz w:val="24"/>
          <w:szCs w:val="21"/>
          <w:u w:val="none"/>
          <w:lang w:val="en-US" w:eastAsia="zh-CN"/>
        </w:rPr>
        <w:t xml:space="preserve">商务要求响应及偏离表</w:t>
      </w:r>
      <w:r>
        <w:rPr>
          <w:rFonts w:hint="eastAsia" w:ascii="宋体" w:hAnsi="宋体" w:eastAsia="宋体" w:cs="Times New Roman"/>
          <w:i w:val="0"/>
          <w:iCs w:val="0"/>
          <w:color w:val="000000"/>
          <w:sz w:val="24"/>
          <w:szCs w:val="21"/>
          <w:u w:val="none"/>
          <w:lang w:val="en-US" w:eastAsia="zh-CN"/>
        </w:rPr>
      </w:r>
      <w:r/>
    </w:p>
    <w:p>
      <w:pPr>
        <w:pStyle w:val="665"/>
        <w:ind w:firstLine="480"/>
        <w:keepLines w:val="0"/>
        <w:keepNext w:val="0"/>
        <w:pageBreakBefore w:val="0"/>
        <w:spacing w:line="500" w:lineRule="exact"/>
        <w:widowControl w:val="off"/>
        <w:rPr>
          <w:rFonts w:hint="eastAsia" w:ascii="宋体" w:hAnsi="宋体" w:eastAsia="宋体" w:cs="Times New Roman"/>
          <w:i/>
          <w:iCs/>
          <w:color w:val="000000"/>
          <w:sz w:val="24"/>
          <w:szCs w:val="21"/>
          <w:u w:val="single"/>
          <w:lang w:val="en-US" w:eastAsia="zh-CN"/>
        </w:rPr>
      </w:pPr>
      <w:r>
        <w:rPr>
          <w:rFonts w:hint="eastAsia" w:ascii="宋体" w:hAnsi="宋体" w:eastAsia="宋体" w:cs="Times New Roman"/>
          <w:i/>
          <w:iCs/>
          <w:color w:val="000000"/>
          <w:sz w:val="24"/>
          <w:szCs w:val="21"/>
          <w:u w:val="single"/>
          <w:lang w:val="en-US" w:eastAsia="zh-CN"/>
        </w:rPr>
        <w:t xml:space="preserve">十</w:t>
      </w:r>
      <w:r>
        <w:rPr>
          <w:rFonts w:hint="eastAsia" w:ascii="宋体" w:hAnsi="宋体" w:cs="Times New Roman"/>
          <w:i/>
          <w:iCs/>
          <w:color w:val="000000"/>
          <w:sz w:val="24"/>
          <w:szCs w:val="21"/>
          <w:u w:val="single"/>
          <w:lang w:val="en-US" w:eastAsia="zh-CN"/>
        </w:rPr>
        <w:t xml:space="preserve">二</w:t>
      </w:r>
      <w:r>
        <w:rPr>
          <w:rFonts w:hint="eastAsia" w:ascii="宋体" w:hAnsi="宋体" w:eastAsia="宋体" w:cs="Times New Roman"/>
          <w:i/>
          <w:iCs/>
          <w:color w:val="000000"/>
          <w:sz w:val="24"/>
          <w:szCs w:val="21"/>
          <w:u w:val="single"/>
          <w:lang w:val="en-US" w:eastAsia="zh-CN"/>
        </w:rPr>
        <w:t xml:space="preserve">、</w:t>
      </w:r>
      <w:r>
        <w:rPr>
          <w:rFonts w:hint="eastAsia" w:ascii="宋体" w:hAnsi="宋体" w:cs="Times New Roman"/>
          <w:i/>
          <w:iCs/>
          <w:color w:val="000000"/>
          <w:sz w:val="24"/>
          <w:szCs w:val="21"/>
          <w:u w:val="single"/>
          <w:lang w:val="en-US" w:eastAsia="zh-CN"/>
        </w:rPr>
        <w:t xml:space="preserve">报价</w:t>
      </w:r>
      <w:r>
        <w:rPr>
          <w:rFonts w:hint="eastAsia" w:ascii="宋体" w:hAnsi="宋体" w:eastAsia="宋体" w:cs="Times New Roman"/>
          <w:i/>
          <w:iCs/>
          <w:color w:val="000000"/>
          <w:sz w:val="24"/>
          <w:szCs w:val="21"/>
          <w:u w:val="single"/>
          <w:lang w:val="en-US" w:eastAsia="zh-CN"/>
        </w:rPr>
        <w:t xml:space="preserve">表</w:t>
      </w:r>
      <w:r>
        <w:rPr>
          <w:rFonts w:hint="eastAsia" w:ascii="宋体" w:hAnsi="宋体" w:eastAsia="宋体" w:cs="Times New Roman"/>
          <w:i/>
          <w:iCs/>
          <w:color w:val="000000"/>
          <w:sz w:val="24"/>
          <w:szCs w:val="21"/>
          <w:u w:val="single"/>
          <w:lang w:val="en-US" w:eastAsia="zh-CN"/>
        </w:rPr>
      </w:r>
      <w:r/>
    </w:p>
    <w:p>
      <w:pPr>
        <w:pStyle w:val="720"/>
        <w:numPr>
          <w:ilvl w:val="0"/>
          <w:numId w:val="0"/>
        </w:numPr>
        <w:ind w:firstLine="480"/>
        <w:jc w:val="left"/>
        <w:keepLines w:val="0"/>
        <w:keepNext w:val="0"/>
        <w:pageBreakBefore w:val="0"/>
        <w:spacing w:beforeAutospacing="0" w:afterAutospacing="0" w:line="500" w:lineRule="exact"/>
        <w:widowControl w:val="off"/>
        <w:rPr>
          <w:rFonts w:hint="eastAsia" w:ascii="宋体" w:hAnsi="宋体" w:eastAsia="宋体" w:cs="Times New Roman"/>
          <w:i/>
          <w:iCs/>
          <w:color w:val="000000"/>
          <w:sz w:val="24"/>
          <w:szCs w:val="21"/>
          <w:u w:val="single"/>
          <w:lang w:val="en-US" w:eastAsia="zh-CN" w:bidi="ar-SA"/>
        </w:rPr>
      </w:pPr>
      <w:r>
        <w:rPr>
          <w:rFonts w:hint="eastAsia" w:ascii="宋体" w:hAnsi="宋体" w:eastAsia="宋体" w:cs="Times New Roman"/>
          <w:i w:val="0"/>
          <w:iCs w:val="0"/>
          <w:color w:val="000000"/>
          <w:sz w:val="24"/>
          <w:szCs w:val="21"/>
          <w:u w:val="none"/>
          <w:lang w:val="en-US" w:eastAsia="zh-CN" w:bidi="ar-SA"/>
        </w:rPr>
        <w:t xml:space="preserve">十</w:t>
      </w:r>
      <w:r>
        <w:rPr>
          <w:rFonts w:hint="eastAsia" w:ascii="宋体" w:hAnsi="宋体" w:cs="Times New Roman"/>
          <w:i w:val="0"/>
          <w:iCs w:val="0"/>
          <w:color w:val="000000"/>
          <w:sz w:val="24"/>
          <w:szCs w:val="21"/>
          <w:u w:val="none"/>
          <w:lang w:val="en-US" w:eastAsia="zh-CN" w:bidi="ar-SA"/>
        </w:rPr>
        <w:t xml:space="preserve">三</w:t>
      </w:r>
      <w:r>
        <w:rPr>
          <w:rFonts w:hint="eastAsia" w:ascii="宋体" w:hAnsi="宋体" w:eastAsia="宋体" w:cs="Times New Roman"/>
          <w:i w:val="0"/>
          <w:iCs w:val="0"/>
          <w:color w:val="000000"/>
          <w:sz w:val="24"/>
          <w:szCs w:val="21"/>
          <w:u w:val="none"/>
          <w:lang w:val="en-US" w:eastAsia="zh-CN" w:bidi="ar-SA"/>
        </w:rPr>
        <w:t xml:space="preserve">、</w:t>
      </w:r>
      <w:r>
        <w:rPr>
          <w:rFonts w:hint="eastAsia" w:ascii="宋体" w:hAnsi="宋体" w:eastAsia="宋体" w:cs="Times New Roman"/>
          <w:i/>
          <w:iCs/>
          <w:color w:val="000000"/>
          <w:sz w:val="24"/>
          <w:szCs w:val="21"/>
          <w:u w:val="single"/>
          <w:lang w:val="en-US" w:eastAsia="zh-CN" w:bidi="ar-SA"/>
        </w:rPr>
        <w:t xml:space="preserve">投标分项报价表</w:t>
      </w:r>
      <w:r>
        <w:rPr>
          <w:rFonts w:hint="eastAsia" w:ascii="宋体" w:hAnsi="宋体" w:eastAsia="宋体" w:cs="Times New Roman"/>
          <w:i/>
          <w:iCs/>
          <w:color w:val="000000"/>
          <w:sz w:val="24"/>
          <w:szCs w:val="21"/>
          <w:u w:val="single"/>
          <w:lang w:val="en-US" w:eastAsia="zh-CN" w:bidi="ar-SA"/>
        </w:rPr>
      </w:r>
      <w:r/>
    </w:p>
    <w:p>
      <w:pPr>
        <w:pStyle w:val="720"/>
        <w:numPr>
          <w:ilvl w:val="0"/>
          <w:numId w:val="0"/>
        </w:numPr>
        <w:ind w:firstLine="480"/>
        <w:jc w:val="left"/>
        <w:keepLines w:val="0"/>
        <w:keepNext w:val="0"/>
        <w:pageBreakBefore w:val="0"/>
        <w:spacing w:beforeAutospacing="0" w:afterAutospacing="0" w:line="500" w:lineRule="exact"/>
        <w:widowControl w:val="off"/>
        <w:rPr>
          <w:rFonts w:hint="eastAsia" w:ascii="宋体" w:hAnsi="宋体" w:eastAsia="宋体" w:cs="Times New Roman"/>
          <w:i w:val="0"/>
          <w:iCs w:val="0"/>
          <w:color w:val="000000"/>
          <w:sz w:val="24"/>
          <w:szCs w:val="21"/>
          <w:u w:val="none"/>
          <w:lang w:val="en-US" w:eastAsia="zh-CN" w:bidi="ar-SA"/>
        </w:rPr>
      </w:pPr>
      <w:r>
        <w:rPr>
          <w:rFonts w:hint="eastAsia" w:ascii="宋体" w:hAnsi="宋体" w:eastAsia="宋体" w:cs="Times New Roman"/>
          <w:i w:val="0"/>
          <w:iCs w:val="0"/>
          <w:color w:val="000000"/>
          <w:sz w:val="24"/>
          <w:szCs w:val="21"/>
          <w:u w:val="none"/>
          <w:lang w:val="en-US" w:eastAsia="zh-CN"/>
        </w:rPr>
        <w:t xml:space="preserve">十</w:t>
      </w:r>
      <w:r>
        <w:rPr>
          <w:rFonts w:hint="eastAsia" w:ascii="宋体" w:hAnsi="宋体" w:cs="Times New Roman"/>
          <w:i w:val="0"/>
          <w:iCs w:val="0"/>
          <w:color w:val="000000"/>
          <w:sz w:val="24"/>
          <w:szCs w:val="21"/>
          <w:u w:val="none"/>
          <w:lang w:val="en-US" w:eastAsia="zh-CN"/>
        </w:rPr>
        <w:t xml:space="preserve">四、</w:t>
      </w:r>
      <w:r>
        <w:rPr>
          <w:rFonts w:hint="eastAsia" w:ascii="宋体" w:hAnsi="宋体" w:eastAsia="宋体" w:cs="Times New Roman"/>
          <w:i w:val="0"/>
          <w:iCs w:val="0"/>
          <w:color w:val="000000"/>
          <w:sz w:val="24"/>
          <w:szCs w:val="21"/>
          <w:u w:val="none"/>
          <w:lang w:val="en-US" w:eastAsia="zh-CN" w:bidi="ar-SA"/>
        </w:rPr>
        <w:t xml:space="preserve">其他材料等</w:t>
      </w:r>
      <w:r>
        <w:rPr>
          <w:rFonts w:hint="eastAsia" w:ascii="宋体" w:hAnsi="宋体" w:eastAsia="宋体" w:cs="Times New Roman"/>
          <w:i w:val="0"/>
          <w:iCs w:val="0"/>
          <w:color w:val="000000"/>
          <w:sz w:val="24"/>
          <w:szCs w:val="21"/>
          <w:u w:val="none"/>
          <w:lang w:val="en-US" w:eastAsia="zh-CN" w:bidi="ar-SA"/>
        </w:rPr>
      </w:r>
      <w:r/>
    </w:p>
    <w:p>
      <w:pPr>
        <w:pStyle w:val="665"/>
        <w:ind w:firstLine="480"/>
        <w:keepLines w:val="0"/>
        <w:keepNext w:val="0"/>
        <w:pageBreakBefore w:val="0"/>
        <w:spacing w:line="440" w:lineRule="exact"/>
        <w:widowControl w:val="off"/>
        <w:rPr>
          <w:rFonts w:hint="eastAsia" w:ascii="宋体" w:hAnsi="宋体" w:eastAsia="宋体" w:cs="Times New Roman"/>
          <w:i/>
          <w:iCs/>
          <w:color w:val="000000"/>
          <w:sz w:val="24"/>
          <w:szCs w:val="21"/>
          <w:u w:val="single"/>
          <w:lang w:val="en-US" w:eastAsia="zh-CN"/>
        </w:rPr>
        <w:outlineLvl w:val="9"/>
      </w:pPr>
      <w:r>
        <w:rPr>
          <w:rFonts w:hint="eastAsia" w:ascii="宋体" w:hAnsi="宋体" w:eastAsia="宋体" w:cs="Times New Roman"/>
          <w:i w:val="0"/>
          <w:iCs w:val="0"/>
          <w:color w:val="000000"/>
          <w:sz w:val="24"/>
          <w:szCs w:val="21"/>
          <w:u w:val="none"/>
          <w:lang w:val="en-US" w:eastAsia="zh-CN"/>
        </w:rPr>
        <w:t xml:space="preserve">十</w:t>
      </w:r>
      <w:r>
        <w:rPr>
          <w:rFonts w:hint="eastAsia" w:ascii="宋体" w:hAnsi="宋体" w:cs="Times New Roman"/>
          <w:i w:val="0"/>
          <w:iCs w:val="0"/>
          <w:color w:val="000000"/>
          <w:sz w:val="24"/>
          <w:szCs w:val="21"/>
          <w:u w:val="none"/>
          <w:lang w:val="en-US" w:eastAsia="zh-CN"/>
        </w:rPr>
        <w:t xml:space="preserve">五</w:t>
      </w:r>
      <w:r>
        <w:rPr>
          <w:rFonts w:hint="eastAsia" w:ascii="宋体" w:hAnsi="宋体" w:eastAsia="宋体" w:cs="Times New Roman"/>
          <w:i w:val="0"/>
          <w:iCs w:val="0"/>
          <w:color w:val="000000"/>
          <w:sz w:val="24"/>
          <w:szCs w:val="21"/>
          <w:u w:val="none"/>
          <w:lang w:val="en-US" w:eastAsia="zh-CN"/>
        </w:rPr>
        <w:t xml:space="preserve">、盐城市政府采购事前信用承诺书</w:t>
      </w:r>
      <w:r>
        <w:rPr>
          <w:rFonts w:hint="eastAsia" w:ascii="宋体" w:hAnsi="宋体" w:eastAsia="宋体" w:cs="Times New Roman"/>
          <w:i/>
          <w:iCs/>
          <w:color w:val="000000"/>
          <w:sz w:val="24"/>
          <w:szCs w:val="21"/>
          <w:u w:val="single"/>
          <w:lang w:val="en-US" w:eastAsia="zh-CN"/>
        </w:rPr>
      </w:r>
      <w:r/>
    </w:p>
    <w:p>
      <w:pPr>
        <w:pStyle w:val="665"/>
        <w:ind w:firstLine="480"/>
        <w:spacing w:line="440" w:lineRule="exact"/>
        <w:rPr>
          <w:rFonts w:ascii="宋体" w:hAnsi="宋体"/>
          <w:color w:val="000000"/>
          <w:sz w:val="24"/>
          <w:szCs w:val="21"/>
        </w:rPr>
      </w:pPr>
      <w:r>
        <w:rPr>
          <w:rFonts w:ascii="宋体" w:hAnsi="宋体"/>
          <w:color w:val="000000"/>
          <w:sz w:val="24"/>
          <w:szCs w:val="21"/>
        </w:rPr>
      </w:r>
      <w:r/>
    </w:p>
    <w:p>
      <w:pPr>
        <w:pStyle w:val="665"/>
        <w:ind w:firstLine="480"/>
        <w:spacing w:line="440" w:lineRule="exact"/>
        <w:rPr>
          <w:rFonts w:ascii="宋体" w:hAnsi="宋体"/>
          <w:color w:val="000000"/>
          <w:sz w:val="24"/>
          <w:szCs w:val="21"/>
        </w:rPr>
      </w:pPr>
      <w:r>
        <w:rPr>
          <w:rFonts w:ascii="宋体" w:hAnsi="宋体"/>
          <w:color w:val="000000"/>
          <w:sz w:val="24"/>
          <w:szCs w:val="21"/>
        </w:rPr>
      </w:r>
      <w:r/>
    </w:p>
    <w:p>
      <w:pPr>
        <w:pStyle w:val="665"/>
        <w:ind w:firstLine="480"/>
        <w:spacing w:line="440" w:lineRule="exact"/>
        <w:rPr>
          <w:rFonts w:ascii="宋体" w:hAnsi="宋体"/>
          <w:color w:val="000000"/>
          <w:sz w:val="24"/>
          <w:szCs w:val="21"/>
        </w:rPr>
      </w:pPr>
      <w:r>
        <w:rPr>
          <w:rFonts w:ascii="宋体" w:hAnsi="宋体"/>
          <w:color w:val="000000"/>
          <w:sz w:val="24"/>
          <w:szCs w:val="21"/>
        </w:rPr>
      </w:r>
      <w:r/>
    </w:p>
    <w:p>
      <w:pPr>
        <w:pStyle w:val="665"/>
        <w:ind w:firstLine="480"/>
        <w:spacing w:line="440" w:lineRule="exact"/>
        <w:rPr>
          <w:rFonts w:ascii="宋体" w:hAnsi="宋体"/>
          <w:color w:val="000000"/>
          <w:sz w:val="24"/>
          <w:szCs w:val="21"/>
        </w:rPr>
      </w:pPr>
      <w:r>
        <w:rPr>
          <w:rFonts w:ascii="宋体" w:hAnsi="宋体"/>
          <w:color w:val="000000"/>
          <w:sz w:val="24"/>
          <w:szCs w:val="21"/>
        </w:rPr>
      </w:r>
      <w:r/>
    </w:p>
    <w:p>
      <w:pPr>
        <w:pStyle w:val="665"/>
        <w:ind w:firstLine="480"/>
        <w:spacing w:line="440" w:lineRule="exact"/>
        <w:rPr>
          <w:rFonts w:ascii="宋体" w:hAnsi="宋体"/>
          <w:color w:val="000000"/>
          <w:sz w:val="24"/>
          <w:szCs w:val="21"/>
        </w:rPr>
      </w:pPr>
      <w:r>
        <w:rPr>
          <w:rFonts w:ascii="宋体" w:hAnsi="宋体"/>
          <w:color w:val="000000"/>
          <w:sz w:val="24"/>
          <w:szCs w:val="21"/>
        </w:rPr>
      </w:r>
      <w:r/>
    </w:p>
    <w:p>
      <w:pPr>
        <w:pStyle w:val="692"/>
        <w:rPr>
          <w:rFonts w:ascii="宋体" w:hAnsi="宋体"/>
          <w:color w:val="000000"/>
          <w:sz w:val="24"/>
          <w:szCs w:val="21"/>
        </w:rPr>
      </w:pPr>
      <w:r>
        <w:rPr>
          <w:rFonts w:ascii="宋体" w:hAnsi="宋体"/>
          <w:color w:val="000000"/>
          <w:sz w:val="24"/>
          <w:szCs w:val="21"/>
        </w:rPr>
      </w:r>
      <w:r/>
    </w:p>
    <w:p>
      <w:pPr>
        <w:pStyle w:val="665"/>
      </w:pPr>
      <w:r/>
      <w:r/>
    </w:p>
    <w:p>
      <w:pPr>
        <w:pStyle w:val="736"/>
      </w:pPr>
      <w:r/>
      <w:r/>
    </w:p>
    <w:p>
      <w:pPr>
        <w:pStyle w:val="736"/>
      </w:pPr>
      <w:r/>
      <w:r/>
    </w:p>
    <w:p>
      <w:pPr>
        <w:pStyle w:val="692"/>
        <w:rPr>
          <w:rFonts w:ascii="宋体" w:hAnsi="宋体"/>
          <w:color w:val="000000"/>
          <w:sz w:val="24"/>
          <w:szCs w:val="21"/>
        </w:rPr>
      </w:pPr>
      <w:r>
        <w:rPr>
          <w:rFonts w:ascii="宋体" w:hAnsi="宋体"/>
          <w:color w:val="000000"/>
          <w:sz w:val="24"/>
          <w:szCs w:val="21"/>
        </w:rPr>
      </w:r>
      <w:r/>
    </w:p>
    <w:p>
      <w:pPr>
        <w:pStyle w:val="731"/>
        <w:ind w:left="1320" w:hanging="420"/>
        <w:tabs>
          <w:tab w:val="left" w:pos="1200" w:leader="none"/>
        </w:tabs>
        <w:outlineLvl w:val="9"/>
      </w:pPr>
      <w:r/>
      <w:r/>
    </w:p>
    <w:p>
      <w:pPr>
        <w:pStyle w:val="733"/>
      </w:pPr>
      <w:r/>
      <w:r/>
    </w:p>
    <w:p>
      <w:pPr>
        <w:pStyle w:val="734"/>
      </w:pPr>
      <w:r/>
      <w:r/>
    </w:p>
    <w:p>
      <w:pPr>
        <w:pStyle w:val="665"/>
      </w:pPr>
      <w:r/>
      <w:r/>
    </w:p>
    <w:p>
      <w:pPr>
        <w:pStyle w:val="665"/>
        <w:rPr>
          <w:rFonts w:ascii="黑体" w:hAnsi="黑体" w:eastAsia="黑体"/>
          <w:i/>
          <w:color w:val="000000"/>
          <w:sz w:val="32"/>
          <w:szCs w:val="32"/>
          <w:u w:val="single"/>
        </w:rPr>
        <w:outlineLvl w:val="9"/>
      </w:pPr>
      <w:r>
        <w:rPr>
          <w:rFonts w:hint="eastAsia" w:ascii="黑体" w:hAnsi="黑体" w:eastAsia="黑体"/>
          <w:i/>
          <w:color w:val="000000"/>
          <w:sz w:val="32"/>
          <w:szCs w:val="32"/>
          <w:u w:val="single"/>
        </w:rPr>
        <w:t xml:space="preserve">一、法人或者其他组织的营业执照等证明文件，自然人的身份证明</w:t>
      </w:r>
      <w:r>
        <w:rPr>
          <w:rFonts w:ascii="黑体" w:hAnsi="黑体" w:eastAsia="黑体"/>
          <w:i/>
          <w:color w:val="000000"/>
          <w:sz w:val="32"/>
          <w:szCs w:val="32"/>
          <w:u w:val="single"/>
        </w:rPr>
      </w:r>
      <w:r/>
    </w:p>
    <w:p>
      <w:pPr>
        <w:pStyle w:val="665"/>
        <w:ind w:firstLine="480"/>
        <w:spacing w:line="440" w:lineRule="exact"/>
        <w:rPr>
          <w:rFonts w:ascii="宋体" w:hAnsi="宋体"/>
          <w:color w:val="000000"/>
          <w:sz w:val="24"/>
          <w:szCs w:val="21"/>
        </w:rPr>
      </w:pPr>
      <w:r>
        <w:rPr>
          <w:rFonts w:ascii="宋体" w:hAnsi="宋体"/>
          <w:color w:val="000000"/>
          <w:sz w:val="24"/>
          <w:szCs w:val="21"/>
        </w:rPr>
      </w:r>
      <w:r/>
    </w:p>
    <w:p>
      <w:pPr>
        <w:pStyle w:val="665"/>
        <w:rPr>
          <w:rFonts w:ascii="宋体" w:hAnsi="宋体"/>
          <w:bCs/>
          <w:color w:val="000000"/>
          <w:sz w:val="24"/>
          <w:szCs w:val="21"/>
        </w:rPr>
        <w:outlineLvl w:val="9"/>
      </w:pPr>
      <w:r>
        <w:rPr>
          <w:rFonts w:hint="eastAsia" w:ascii="黑体" w:hAnsi="黑体" w:eastAsia="黑体"/>
          <w:i/>
          <w:color w:val="000000"/>
          <w:sz w:val="32"/>
          <w:szCs w:val="32"/>
          <w:u w:val="single"/>
        </w:rPr>
        <w:t xml:space="preserve">二、上一年度的财务状况报表（成立不满一年无需提供）</w:t>
      </w:r>
      <w:r>
        <w:rPr>
          <w:rFonts w:ascii="宋体" w:hAnsi="宋体"/>
          <w:bCs/>
          <w:color w:val="000000"/>
          <w:sz w:val="24"/>
          <w:szCs w:val="21"/>
        </w:rPr>
      </w:r>
      <w:r/>
    </w:p>
    <w:p>
      <w:pPr>
        <w:pStyle w:val="665"/>
        <w:rPr>
          <w:rFonts w:ascii="黑体" w:hAnsi="黑体" w:eastAsia="黑体"/>
          <w:i/>
          <w:color w:val="000000"/>
          <w:sz w:val="32"/>
          <w:szCs w:val="32"/>
          <w:u w:val="single"/>
        </w:rPr>
      </w:pPr>
      <w:r>
        <w:rPr>
          <w:rFonts w:ascii="黑体" w:hAnsi="黑体" w:eastAsia="黑体"/>
          <w:i/>
          <w:color w:val="000000"/>
          <w:sz w:val="32"/>
          <w:szCs w:val="32"/>
          <w:u w:val="single"/>
        </w:rPr>
      </w:r>
      <w:r/>
    </w:p>
    <w:p>
      <w:pPr>
        <w:pStyle w:val="665"/>
        <w:rPr>
          <w:rFonts w:ascii="黑体" w:hAnsi="黑体" w:eastAsia="黑体"/>
          <w:i/>
          <w:color w:val="000000"/>
          <w:sz w:val="32"/>
          <w:szCs w:val="32"/>
          <w:u w:val="single"/>
        </w:rPr>
        <w:outlineLvl w:val="9"/>
      </w:pPr>
      <w:r/>
      <w:bookmarkStart w:id="242" w:name="_Toc2350"/>
      <w:r>
        <w:rPr>
          <w:rFonts w:hint="eastAsia" w:ascii="黑体" w:hAnsi="黑体" w:eastAsia="黑体"/>
          <w:i/>
          <w:color w:val="000000"/>
          <w:sz w:val="32"/>
          <w:szCs w:val="32"/>
          <w:u w:val="single"/>
        </w:rPr>
        <w:t xml:space="preserve">三、依法缴纳税收和社会保障资金的相关材料</w:t>
      </w:r>
      <w:bookmarkEnd w:id="242"/>
      <w:r>
        <w:rPr>
          <w:rFonts w:ascii="黑体" w:hAnsi="黑体" w:eastAsia="黑体"/>
          <w:i/>
          <w:color w:val="000000"/>
          <w:sz w:val="32"/>
          <w:szCs w:val="32"/>
          <w:u w:val="single"/>
        </w:rPr>
      </w:r>
      <w:r/>
    </w:p>
    <w:p>
      <w:pPr>
        <w:pStyle w:val="665"/>
        <w:ind w:firstLine="480"/>
        <w:rPr>
          <w:rFonts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rPr>
          <w:rFonts w:ascii="宋体" w:hAnsi="宋体"/>
          <w:bCs/>
          <w:color w:val="000000"/>
          <w:sz w:val="24"/>
          <w:szCs w:val="21"/>
        </w:rPr>
      </w:r>
      <w:r/>
    </w:p>
    <w:p>
      <w:pPr>
        <w:pStyle w:val="665"/>
        <w:rPr>
          <w:rFonts w:ascii="黑体" w:hAnsi="黑体" w:eastAsia="黑体"/>
          <w:i/>
          <w:color w:val="000000"/>
          <w:sz w:val="32"/>
          <w:szCs w:val="32"/>
          <w:u w:val="single"/>
        </w:rPr>
      </w:pPr>
      <w:r>
        <w:rPr>
          <w:rFonts w:ascii="黑体" w:hAnsi="黑体" w:eastAsia="黑体"/>
          <w:i/>
          <w:color w:val="000000"/>
          <w:sz w:val="32"/>
          <w:szCs w:val="32"/>
          <w:u w:val="single"/>
        </w:rPr>
      </w:r>
      <w:r/>
    </w:p>
    <w:p>
      <w:pPr>
        <w:pStyle w:val="665"/>
        <w:rPr>
          <w:rFonts w:ascii="黑体" w:hAnsi="黑体" w:eastAsia="黑体"/>
          <w:i/>
          <w:color w:val="000000"/>
          <w:sz w:val="32"/>
          <w:szCs w:val="32"/>
          <w:u w:val="single"/>
        </w:rPr>
        <w:outlineLvl w:val="9"/>
      </w:pPr>
      <w:r/>
      <w:bookmarkStart w:id="243" w:name="_Toc2125"/>
      <w:r>
        <w:rPr>
          <w:rFonts w:hint="eastAsia" w:ascii="黑体" w:hAnsi="黑体" w:eastAsia="黑体"/>
          <w:i/>
          <w:color w:val="000000"/>
          <w:sz w:val="32"/>
          <w:szCs w:val="32"/>
          <w:u w:val="single"/>
        </w:rPr>
        <w:t xml:space="preserve">四、具备履行合同所必需的设备和专业技术能力的书面声明</w:t>
      </w:r>
      <w:bookmarkEnd w:id="243"/>
      <w:r>
        <w:rPr>
          <w:rFonts w:ascii="黑体" w:hAnsi="黑体" w:eastAsia="黑体"/>
          <w:i/>
          <w:color w:val="000000"/>
          <w:sz w:val="32"/>
          <w:szCs w:val="32"/>
          <w:u w:val="single"/>
        </w:rPr>
      </w:r>
      <w:r/>
    </w:p>
    <w:p>
      <w:pPr>
        <w:pStyle w:val="665"/>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szCs w:val="21"/>
        </w:rPr>
      </w:r>
      <w:r/>
    </w:p>
    <w:p>
      <w:pPr>
        <w:pStyle w:val="665"/>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65"/>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65"/>
        <w:spacing w:line="460" w:lineRule="exact"/>
        <w:rPr>
          <w:rFonts w:ascii="宋体" w:hAns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r>
      <w:r/>
    </w:p>
    <w:p>
      <w:pPr>
        <w:pStyle w:val="665"/>
        <w:rPr>
          <w:rFonts w:ascii="Times New Roman" w:hAnsi="Times New Roman"/>
          <w:color w:val="000000"/>
          <w:szCs w:val="21"/>
        </w:rPr>
      </w:pPr>
      <w:r>
        <w:rPr>
          <w:rFonts w:ascii="Times New Roman" w:hAnsi="Times New Roman"/>
          <w:color w:val="000000"/>
          <w:szCs w:val="21"/>
        </w:rPr>
      </w:r>
      <w:r/>
    </w:p>
    <w:p>
      <w:pPr>
        <w:pStyle w:val="665"/>
        <w:rPr>
          <w:rFonts w:ascii="黑体" w:hAnsi="黑体" w:eastAsia="黑体"/>
          <w:i/>
          <w:color w:val="000000"/>
          <w:sz w:val="32"/>
          <w:szCs w:val="32"/>
          <w:u w:val="single"/>
        </w:rPr>
        <w:outlineLvl w:val="9"/>
      </w:pPr>
      <w:r/>
      <w:bookmarkStart w:id="244" w:name="_Toc9868"/>
      <w:r>
        <w:rPr>
          <w:rFonts w:hint="eastAsia" w:ascii="黑体" w:hAnsi="黑体" w:eastAsia="黑体"/>
          <w:i/>
          <w:color w:val="000000"/>
          <w:sz w:val="32"/>
          <w:szCs w:val="32"/>
          <w:u w:val="single"/>
        </w:rPr>
        <w:t xml:space="preserve">五、参加政府采购活动前 3 年内在经营活动中没有重大违法记录的书面声明</w:t>
      </w:r>
      <w:bookmarkEnd w:id="244"/>
      <w:r>
        <w:rPr>
          <w:rFonts w:ascii="黑体" w:hAnsi="黑体" w:eastAsia="黑体"/>
          <w:i/>
          <w:color w:val="000000"/>
          <w:sz w:val="32"/>
          <w:szCs w:val="32"/>
          <w:u w:val="single"/>
        </w:rPr>
      </w:r>
      <w:r/>
    </w:p>
    <w:p>
      <w:pPr>
        <w:pStyle w:val="665"/>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rPr>
          <w:rFonts w:ascii="宋体" w:hAnsi="宋体"/>
          <w:b/>
          <w:bCs/>
          <w:color w:val="000000"/>
          <w:sz w:val="44"/>
          <w:szCs w:val="44"/>
        </w:rPr>
      </w:r>
      <w:r/>
    </w:p>
    <w:p>
      <w:pPr>
        <w:pStyle w:val="665"/>
        <w:spacing w:line="460" w:lineRule="exact"/>
        <w:rPr>
          <w:rFonts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szCs w:val="21"/>
        </w:rPr>
      </w:r>
      <w:r/>
    </w:p>
    <w:p>
      <w:pPr>
        <w:pStyle w:val="665"/>
        <w:jc w:val="both"/>
        <w:rPr>
          <w:rFonts w:hint="eastAsia" w:ascii="黑体" w:hAnsi="黑体" w:eastAsia="黑体"/>
          <w:i/>
          <w:color w:val="000000"/>
          <w:sz w:val="32"/>
          <w:szCs w:val="32"/>
          <w:u w:val="single"/>
        </w:rPr>
      </w:pPr>
      <w:r/>
      <w:bookmarkEnd w:id="236"/>
      <w:r/>
      <w:bookmarkEnd w:id="237"/>
      <w:r/>
      <w:bookmarkEnd w:id="238"/>
      <w:r/>
      <w:bookmarkStart w:id="245" w:name="_Toc120614284"/>
      <w:r>
        <w:rPr>
          <w:rFonts w:hint="eastAsia" w:ascii="黑体" w:hAnsi="黑体" w:eastAsia="黑体"/>
          <w:i/>
          <w:color w:val="000000"/>
          <w:sz w:val="32"/>
          <w:szCs w:val="32"/>
          <w:u w:val="single"/>
        </w:rPr>
      </w:r>
      <w:r/>
    </w:p>
    <w:p>
      <w:pPr>
        <w:pStyle w:val="665"/>
        <w:jc w:val="both"/>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65"/>
        <w:jc w:val="both"/>
        <w:rPr>
          <w:rFonts w:hint="eastAsia" w:ascii="黑体" w:hAnsi="黑体" w:eastAsia="黑体"/>
          <w:i/>
          <w:color w:val="000000"/>
          <w:sz w:val="32"/>
          <w:szCs w:val="32"/>
          <w:u w:val="single"/>
        </w:rPr>
        <w:outlineLvl w:val="9"/>
      </w:pPr>
      <w:r>
        <w:rPr>
          <w:rFonts w:hint="eastAsia" w:ascii="黑体" w:hAnsi="黑体" w:eastAsia="黑体"/>
          <w:i/>
          <w:color w:val="000000"/>
          <w:sz w:val="32"/>
          <w:szCs w:val="32"/>
          <w:u w:val="single"/>
          <w:lang w:val="en-US" w:eastAsia="zh-CN"/>
        </w:rPr>
        <w:t xml:space="preserve">六</w:t>
      </w:r>
      <w:r>
        <w:rPr>
          <w:rFonts w:hint="eastAsia" w:ascii="黑体" w:hAnsi="黑体" w:eastAsia="黑体"/>
          <w:i/>
          <w:color w:val="000000"/>
          <w:sz w:val="32"/>
          <w:szCs w:val="32"/>
          <w:u w:val="single"/>
        </w:rPr>
        <w:t xml:space="preserve">、单位负责人为同一人或者存在直接控股、服务关系的不同供应商，不得参加同一合同项下的政府采购活动。</w:t>
      </w:r>
      <w:r>
        <w:rPr>
          <w:rFonts w:hint="eastAsia" w:ascii="黑体" w:hAnsi="黑体" w:eastAsia="黑体"/>
          <w:i/>
          <w:color w:val="000000"/>
          <w:sz w:val="32"/>
          <w:szCs w:val="32"/>
          <w:u w:val="single"/>
        </w:rPr>
      </w:r>
      <w:r/>
    </w:p>
    <w:p>
      <w:pPr>
        <w:pStyle w:val="720"/>
        <w:jc w:val="center"/>
        <w:spacing w:beforeAutospacing="0" w:afterAutospacing="0" w:line="0" w:lineRule="atLeast"/>
      </w:pPr>
      <w:r>
        <w:rPr>
          <w:rFonts w:hint="eastAsia"/>
          <w:b/>
          <w:color w:val="000000"/>
          <w:sz w:val="44"/>
          <w:szCs w:val="44"/>
        </w:rPr>
        <w:t xml:space="preserve">声  明</w:t>
      </w:r>
      <w:r/>
    </w:p>
    <w:p>
      <w:pPr>
        <w:pStyle w:val="720"/>
        <w:ind w:firstLine="480"/>
        <w:jc w:val="both"/>
        <w:spacing w:beforeAutospacing="0" w:afterAutospacing="0" w:line="0" w:lineRule="atLeast"/>
        <w:rPr>
          <w:color w:val="000000"/>
        </w:rPr>
      </w:pPr>
      <w:r>
        <w:rPr>
          <w:rFonts w:hint="eastAsia"/>
          <w:color w:val="000000"/>
        </w:rPr>
        <w:t xml:space="preserve">我单位郑重声明： </w:t>
      </w:r>
      <w:r>
        <w:rPr>
          <w:color w:val="000000"/>
        </w:rPr>
      </w:r>
      <w:r/>
    </w:p>
    <w:p>
      <w:pPr>
        <w:pStyle w:val="720"/>
        <w:ind w:firstLine="480"/>
        <w:jc w:val="both"/>
        <w:spacing w:beforeAutospacing="0" w:afterAutospacing="0" w:line="0" w:lineRule="atLeast"/>
      </w:pPr>
      <w:r>
        <w:rPr>
          <w:rFonts w:hint="eastAsia"/>
        </w:rPr>
        <w:t xml:space="preserve">我单位不存在：单位负责人为同一人或者存在直接控股、服务关系的不同供应商，同时参加同一合同项下的政府采购活动。</w:t>
      </w:r>
      <w:r/>
    </w:p>
    <w:p>
      <w:pPr>
        <w:pStyle w:val="665"/>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65"/>
        <w:numPr>
          <w:ilvl w:val="0"/>
          <w:numId w:val="1"/>
        </w:numPr>
        <w:ind w:left="0" w:firstLine="480"/>
        <w:jc w:val="both"/>
        <w:rPr>
          <w:rFonts w:hint="eastAsia" w:ascii="黑体" w:hAnsi="黑体" w:eastAsia="黑体"/>
          <w:i/>
          <w:color w:val="000000"/>
          <w:sz w:val="32"/>
          <w:szCs w:val="32"/>
          <w:u w:val="single"/>
        </w:rPr>
        <w:outlineLvl w:val="9"/>
      </w:pPr>
      <w:r>
        <w:rPr>
          <w:rFonts w:hint="eastAsia" w:ascii="黑体" w:hAnsi="黑体" w:eastAsia="黑体"/>
          <w:i/>
          <w:color w:val="000000"/>
          <w:sz w:val="32"/>
          <w:szCs w:val="32"/>
          <w:u w:val="single"/>
        </w:rPr>
        <w:t xml:space="preserve">特定资格要求的证明文件</w:t>
      </w:r>
      <w:r>
        <w:rPr>
          <w:rFonts w:hint="eastAsia" w:ascii="黑体" w:hAnsi="黑体" w:eastAsia="黑体"/>
          <w:i/>
          <w:color w:val="000000"/>
          <w:sz w:val="32"/>
          <w:szCs w:val="32"/>
          <w:u w:val="single"/>
        </w:rPr>
      </w:r>
      <w:r/>
    </w:p>
    <w:p>
      <w:pPr>
        <w:pStyle w:val="665"/>
        <w:numPr>
          <w:ilvl w:val="0"/>
          <w:numId w:val="0"/>
        </w:numPr>
        <w:ind w:left="480"/>
        <w:jc w:val="both"/>
        <w:rPr>
          <w:rFonts w:hint="eastAsia" w:ascii="黑体" w:hAnsi="黑体" w:eastAsia="黑体"/>
          <w:i/>
          <w:color w:val="000000"/>
          <w:sz w:val="32"/>
          <w:szCs w:val="32"/>
          <w:u w:val="single"/>
        </w:rPr>
        <w:outlineLvl w:val="9"/>
      </w:pPr>
      <w:r>
        <w:rPr>
          <w:rFonts w:hint="eastAsia" w:ascii="黑体" w:hAnsi="黑体" w:eastAsia="黑体"/>
          <w:i/>
          <w:color w:val="000000"/>
          <w:sz w:val="32"/>
          <w:szCs w:val="32"/>
          <w:u w:val="single"/>
        </w:rPr>
      </w:r>
      <w:r/>
    </w:p>
    <w:p>
      <w:pPr>
        <w:pStyle w:val="720"/>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yellow"/>
          <w:lang w:eastAsia="zh-CN"/>
        </w:rPr>
      </w:pPr>
      <w:r/>
      <w:bookmarkStart w:id="246" w:name="_Toc26277"/>
      <w:r>
        <w:rPr>
          <w:rFonts w:hint="eastAsia" w:ascii="宋体" w:hAnsi="宋体" w:eastAsia="宋体" w:cs="宋体"/>
          <w:color w:val="000000"/>
        </w:rPr>
        <w:t xml:space="preserve">如果本项目申请人的特定资格要求中要求提供的，必须提供。</w:t>
      </w:r>
      <w:r>
        <w:rPr>
          <w:rFonts w:hint="eastAsia" w:ascii="宋体" w:hAnsi="宋体" w:eastAsia="宋体" w:cs="宋体"/>
          <w:color w:val="000000"/>
          <w:sz w:val="24"/>
          <w:szCs w:val="24"/>
          <w:highlight w:val="yellow"/>
          <w:lang w:eastAsia="zh-CN"/>
        </w:rPr>
      </w:r>
      <w:r/>
    </w:p>
    <w:p>
      <w:pPr>
        <w:pStyle w:val="665"/>
        <w:jc w:val="center"/>
        <w:rPr>
          <w:rFonts w:hint="eastAsia" w:ascii="黑体" w:hAnsi="黑体" w:eastAsia="黑体"/>
          <w:i/>
          <w:color w:val="000000"/>
          <w:sz w:val="32"/>
          <w:szCs w:val="32"/>
          <w:u w:val="single"/>
          <w:lang w:val="en-US" w:eastAsia="zh-CN"/>
        </w:rPr>
        <w:outlineLvl w:val="9"/>
      </w:pPr>
      <w:r>
        <w:rPr>
          <w:rFonts w:hint="eastAsia" w:ascii="黑体" w:hAnsi="黑体" w:eastAsia="黑体"/>
          <w:i/>
          <w:color w:val="000000"/>
          <w:sz w:val="32"/>
          <w:szCs w:val="32"/>
          <w:u w:val="single"/>
          <w:lang w:val="en-US" w:eastAsia="zh-CN"/>
        </w:rPr>
      </w:r>
      <w:r/>
    </w:p>
    <w:p>
      <w:pPr>
        <w:pStyle w:val="669"/>
        <w:rPr>
          <w:rFonts w:hint="eastAsia"/>
          <w:lang w:val="en-US" w:eastAsia="zh-CN"/>
        </w:rPr>
        <w:outlineLvl w:val="9"/>
      </w:pPr>
      <w:r>
        <w:rPr>
          <w:rFonts w:hint="eastAsia"/>
          <w:lang w:val="en-US" w:eastAsia="zh-CN"/>
        </w:rPr>
      </w:r>
      <w:r/>
    </w:p>
    <w:p>
      <w:pPr>
        <w:pStyle w:val="665"/>
        <w:rPr>
          <w:rFonts w:hint="eastAsia"/>
          <w:lang w:val="en-US" w:eastAsia="zh-CN"/>
        </w:rPr>
      </w:pPr>
      <w:r>
        <w:rPr>
          <w:rFonts w:hint="eastAsia"/>
          <w:lang w:val="en-US" w:eastAsia="zh-CN"/>
        </w:rPr>
      </w:r>
      <w:r/>
    </w:p>
    <w:p>
      <w:pPr>
        <w:pStyle w:val="665"/>
        <w:jc w:val="center"/>
        <w:rPr>
          <w:rFonts w:hint="eastAsia" w:ascii="宋体" w:hAnsi="宋体" w:cs="宋体"/>
          <w:sz w:val="24"/>
          <w:szCs w:val="24"/>
        </w:rPr>
        <w:outlineLvl w:val="9"/>
      </w:pPr>
      <w:r>
        <w:rPr>
          <w:rFonts w:hint="eastAsia" w:ascii="黑体" w:hAnsi="黑体" w:eastAsia="黑体"/>
          <w:i/>
          <w:color w:val="000000"/>
          <w:sz w:val="32"/>
          <w:szCs w:val="32"/>
          <w:u w:val="single"/>
          <w:lang w:val="en-US" w:eastAsia="zh-CN"/>
        </w:rPr>
        <w:t xml:space="preserve">八</w:t>
      </w:r>
      <w:r>
        <w:rPr>
          <w:rFonts w:hint="eastAsia" w:ascii="黑体" w:hAnsi="黑体" w:eastAsia="黑体"/>
          <w:i/>
          <w:color w:val="000000"/>
          <w:sz w:val="32"/>
          <w:szCs w:val="32"/>
          <w:u w:val="single"/>
        </w:rPr>
        <w:t xml:space="preserve">、法人授权书</w:t>
      </w:r>
      <w:bookmarkEnd w:id="246"/>
      <w:r>
        <w:rPr>
          <w:rFonts w:hint="eastAsia" w:ascii="宋体" w:hAnsi="宋体" w:cs="宋体"/>
          <w:sz w:val="24"/>
          <w:szCs w:val="24"/>
        </w:rPr>
      </w:r>
      <w:r/>
    </w:p>
    <w:p>
      <w:pPr>
        <w:pStyle w:val="72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ascii="Segoe UI" w:hAnsi="Segoe UI" w:eastAsia="Segoe UI" w:cs="Segoe UI"/>
          <w:i w:val="0"/>
          <w:iCs w:val="0"/>
          <w:caps w:val="0"/>
          <w:spacing w:val="0"/>
          <w:sz w:val="21"/>
          <w:szCs w:val="21"/>
          <w:shd w:val="clear" w:color="auto" w:fill="ffffff"/>
        </w:rPr>
        <w:t xml:space="preserve">JSZC-320924-XYGS-G2025-0007</w:t>
      </w:r>
      <w:r>
        <w:rPr>
          <w:rFonts w:hint="eastAsia" w:ascii="宋体" w:hAnsi="宋体" w:eastAsia="宋体" w:cs="宋体"/>
          <w:color w:val="000000"/>
          <w:highlight w:val="none"/>
        </w:rPr>
        <w:t xml:space="preserve">号项目采购活动的合法代理人，以本单位名义全权处理一切与该项目采购有关的事务。</w:t>
      </w:r>
      <w:r>
        <w:rPr>
          <w:rFonts w:hint="eastAsia" w:ascii="宋体" w:hAnsi="宋体" w:eastAsia="宋体" w:cs="宋体"/>
          <w:highlight w:val="none"/>
        </w:rPr>
      </w:r>
      <w:r/>
    </w:p>
    <w:p>
      <w:pPr>
        <w:pStyle w:val="72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color w:val="000000"/>
          <w:highlight w:val="none"/>
        </w:rPr>
      </w:r>
      <w:r/>
    </w:p>
    <w:p>
      <w:pPr>
        <w:pStyle w:val="720"/>
        <w:ind w:firstLine="480"/>
        <w:jc w:val="both"/>
        <w:keepLines w:val="0"/>
        <w:keepNext w:val="0"/>
        <w:pageBreakBefore w:val="0"/>
        <w:spacing w:beforeAutospacing="0" w:afterAutospacing="0" w:line="500" w:lineRule="exact"/>
        <w:widowControl w:val="off"/>
        <w:tabs>
          <w:tab w:val="left" w:pos="360" w:leader="none"/>
        </w:tabs>
        <w:rPr>
          <w:rFonts w:ascii="宋体" w:hAnsi="宋体" w:eastAsia="宋体" w:cs="宋体"/>
          <w:color w:val="000000"/>
          <w:highlight w:val="none"/>
          <w:u w:val="single"/>
          <w:lang w:val="en-US" w:eastAsia="zh-CN"/>
        </w:rPr>
      </w:pPr>
      <w:r>
        <w:rPr>
          <w:rFonts w:hint="eastAsia" w:ascii="宋体" w:hAnsi="宋体" w:cs="宋体"/>
          <w:color w:val="000000"/>
          <w:highlight w:val="none"/>
          <w:lang w:val="en-US" w:eastAsia="zh-CN"/>
        </w:rPr>
        <w:t xml:space="preserve">被授权人身份证号码：</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p>
      <w:pPr>
        <w:pStyle w:val="720"/>
        <w:ind w:firstLine="480"/>
        <w:jc w:val="left"/>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被授权人联系电话（手机）：</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highlight w:val="none"/>
        </w:rPr>
      </w:r>
      <w:r/>
    </w:p>
    <w:p>
      <w:pPr>
        <w:pStyle w:val="720"/>
        <w:ind w:firstLine="480"/>
        <w:jc w:val="left"/>
        <w:keepLines w:val="0"/>
        <w:keepNext w:val="0"/>
        <w:pageBreakBefore w:val="0"/>
        <w:spacing w:beforeAutospacing="0" w:afterAutospacing="0" w:line="500" w:lineRule="exact"/>
        <w:widowControl w:val="off"/>
        <w:tabs>
          <w:tab w:val="left" w:pos="360" w:leader="none"/>
        </w:tabs>
        <w:rPr>
          <w:rFonts w:ascii="宋体" w:hAnsi="宋体" w:eastAsia="宋体" w:cs="宋体"/>
          <w:highlight w:val="none"/>
          <w:u w:val="single"/>
          <w:lang w:val="en-US" w:eastAsia="zh-CN"/>
        </w:rPr>
      </w:pPr>
      <w:r>
        <w:rPr>
          <w:rFonts w:hint="eastAsia" w:ascii="宋体" w:hAnsi="宋体" w:cs="宋体"/>
          <w:color w:val="000000"/>
          <w:highlight w:val="none"/>
          <w:lang w:val="en-US" w:eastAsia="zh-CN"/>
        </w:rPr>
        <w:t xml:space="preserve">单位地址：</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ascii="宋体" w:hAnsi="宋体" w:eastAsia="宋体" w:cs="宋体"/>
          <w:highlight w:val="none"/>
          <w:u w:val="single"/>
          <w:lang w:val="en-US" w:eastAsia="zh-CN"/>
        </w:rPr>
      </w:r>
      <w:r/>
    </w:p>
    <w:p>
      <w:pPr>
        <w:pStyle w:val="724"/>
        <w:ind w:firstLine="480"/>
        <w:jc w:val="both"/>
        <w:rPr>
          <w:rFonts w:hint="eastAsia"/>
          <w:b/>
          <w:bCs/>
        </w:rPr>
      </w:pPr>
      <w:r>
        <w:rPr>
          <w:rFonts w:hint="eastAsia" w:ascii="宋体" w:hAnsi="宋体" w:eastAsia="宋体" w:cs="宋体"/>
          <w:color w:val="000000"/>
          <w:sz w:val="24"/>
          <w:szCs w:val="22"/>
          <w:highlight w:val="none"/>
          <w:lang w:val="en-US" w:eastAsia="zh-CN" w:bidi="ar-SA"/>
        </w:rPr>
        <w:t xml:space="preserve">日期</w:t>
      </w:r>
      <w:r>
        <w:rPr>
          <w:rFonts w:hint="eastAsia" w:ascii="宋体" w:hAnsi="宋体" w:cs="宋体"/>
          <w:color w:val="000000"/>
          <w:highlight w:val="none"/>
          <w:lang w:val="en-US" w:eastAsia="zh-CN"/>
        </w:rPr>
        <w:t xml:space="preserve">：</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   </w:t>
      </w:r>
      <w:r>
        <w:rPr>
          <w:rFonts w:hint="eastAsia"/>
          <w:b/>
          <w:bCs/>
        </w:rPr>
      </w:r>
      <w:r/>
    </w:p>
    <w:p>
      <w:pPr>
        <w:pStyle w:val="724"/>
        <w:ind w:firstLine="0"/>
        <w:jc w:val="both"/>
        <w:rPr>
          <w:rFonts w:hint="eastAsia"/>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485140</wp:posOffset>
                </wp:positionH>
                <wp:positionV relativeFrom="paragraph">
                  <wp:posOffset>345440</wp:posOffset>
                </wp:positionV>
                <wp:extent cx="2365375" cy="137731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ln>
                      </wps:spPr>
                      <wps:txbx>
                        <w:txbxContent>
                          <w:p>
                            <w:pPr>
                              <w:pStyle w:val="665"/>
                            </w:pPr>
                            <w:r>
                              <w:rPr>
                                <w:color w:val="000000"/>
                              </w:rPr>
                              <w:t xml:space="preserve">授权人</w:t>
                            </w:r>
                            <w:r>
                              <w:t xml:space="preserve">身份证正</w:t>
                            </w:r>
                            <w:r>
                              <w:rPr>
                                <w:rFonts w:hint="eastAsia"/>
                                <w:lang w:eastAsia="zh-CN"/>
                              </w:rPr>
                              <w:t xml:space="preserve">反</w:t>
                            </w:r>
                            <w:r>
                              <w:t xml:space="preserve">面</w:t>
                            </w:r>
                            <w:r/>
                          </w:p>
                          <w:p>
                            <w:pPr>
                              <w:pStyle w:val="665"/>
                            </w:pPr>
                            <w:r/>
                            <w:r/>
                          </w:p>
                          <w:p>
                            <w:pPr>
                              <w:pStyle w:val="665"/>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38.2pt;mso-position-horizontal:absolute;mso-position-vertical-relative:text;margin-top:27.2pt;mso-position-vertical:absolute;width:186.2pt;height:108.4pt;mso-wrap-distance-left:9.0pt;mso-wrap-distance-top:0.0pt;mso-wrap-distance-right:9.0pt;mso-wrap-distance-bottom:0.0pt;visibility:visible;" fillcolor="#FFFFFF" strokecolor="#000000">
                <v:textbox inset="0,0,0,0">
                  <w:txbxContent>
                    <w:p>
                      <w:pPr>
                        <w:pStyle w:val="665"/>
                      </w:pPr>
                      <w:r>
                        <w:rPr>
                          <w:color w:val="000000"/>
                        </w:rPr>
                        <w:t xml:space="preserve">授权人</w:t>
                      </w:r>
                      <w:r>
                        <w:t xml:space="preserve">身份证正</w:t>
                      </w:r>
                      <w:r>
                        <w:rPr>
                          <w:rFonts w:hint="eastAsia"/>
                          <w:lang w:eastAsia="zh-CN"/>
                        </w:rPr>
                        <w:t xml:space="preserve">反</w:t>
                      </w:r>
                      <w:r>
                        <w:t xml:space="preserve">面</w:t>
                      </w:r>
                      <w:r/>
                    </w:p>
                    <w:p>
                      <w:pPr>
                        <w:pStyle w:val="665"/>
                      </w:pPr>
                      <w:r/>
                      <w:r/>
                    </w:p>
                    <w:p>
                      <w:pPr>
                        <w:pStyle w:val="66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3002915</wp:posOffset>
                </wp:positionH>
                <wp:positionV relativeFrom="paragraph">
                  <wp:posOffset>345440</wp:posOffset>
                </wp:positionV>
                <wp:extent cx="2365375" cy="137731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ln>
                      </wps:spPr>
                      <wps:txbx>
                        <w:txbxContent>
                          <w:p>
                            <w:pPr>
                              <w:pStyle w:val="665"/>
                            </w:pPr>
                            <w:r>
                              <w:rPr>
                                <w:color w:val="000000"/>
                              </w:rPr>
                              <w:t xml:space="preserve">被授权人</w:t>
                            </w:r>
                            <w:r>
                              <w:t xml:space="preserve">身份证</w:t>
                            </w:r>
                            <w:r>
                              <w:rPr>
                                <w:rFonts w:hint="eastAsia"/>
                                <w:lang w:eastAsia="zh-CN"/>
                              </w:rPr>
                              <w:t xml:space="preserve">正反</w:t>
                            </w:r>
                            <w:r>
                              <w:t xml:space="preserve">面</w:t>
                            </w:r>
                            <w:r/>
                          </w:p>
                          <w:p>
                            <w:pPr>
                              <w:pStyle w:val="665"/>
                            </w:pPr>
                            <w:r/>
                            <w:r/>
                          </w:p>
                          <w:p>
                            <w:pPr>
                              <w:pStyle w:val="665"/>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236.4pt;mso-position-horizontal:absolute;mso-position-vertical-relative:text;margin-top:27.2pt;mso-position-vertical:absolute;width:186.2pt;height:108.4pt;mso-wrap-distance-left:9.0pt;mso-wrap-distance-top:0.0pt;mso-wrap-distance-right:9.0pt;mso-wrap-distance-bottom:0.0pt;visibility:visible;" fillcolor="#FFFFFF" strokecolor="#000000">
                <v:textbox inset="0,0,0,0">
                  <w:txbxContent>
                    <w:p>
                      <w:pPr>
                        <w:pStyle w:val="665"/>
                      </w:pPr>
                      <w:r>
                        <w:rPr>
                          <w:color w:val="000000"/>
                        </w:rPr>
                        <w:t xml:space="preserve">被授权人</w:t>
                      </w:r>
                      <w:r>
                        <w:t xml:space="preserve">身份证</w:t>
                      </w:r>
                      <w:r>
                        <w:rPr>
                          <w:rFonts w:hint="eastAsia"/>
                          <w:lang w:eastAsia="zh-CN"/>
                        </w:rPr>
                        <w:t xml:space="preserve">正反</w:t>
                      </w:r>
                      <w:r>
                        <w:t xml:space="preserve">面</w:t>
                      </w:r>
                      <w:r/>
                    </w:p>
                    <w:p>
                      <w:pPr>
                        <w:pStyle w:val="665"/>
                      </w:pPr>
                      <w:r/>
                      <w:r/>
                    </w:p>
                    <w:p>
                      <w:pPr>
                        <w:pStyle w:val="665"/>
                      </w:pPr>
                      <w:r/>
                      <w:r/>
                    </w:p>
                  </w:txbxContent>
                </v:textbox>
              </v:shape>
            </w:pict>
          </mc:Fallback>
        </mc:AlternateContent>
      </w:r>
      <w:r>
        <w:rPr>
          <w:rFonts w:hint="eastAsia"/>
          <w:b/>
          <w:color w:val="000000"/>
        </w:rPr>
        <w:br w:type="page" w:clear="all"/>
      </w:r>
      <w:r>
        <w:rPr>
          <w:rFonts w:hint="eastAsia"/>
          <w:b/>
          <w:bCs/>
        </w:rPr>
      </w:r>
      <w:r/>
    </w:p>
    <w:p>
      <w:pPr>
        <w:pStyle w:val="665"/>
        <w:jc w:val="center"/>
        <w:keepLines/>
        <w:keepNext/>
        <w:spacing w:before="260" w:after="260" w:line="416" w:lineRule="auto"/>
        <w:rPr>
          <w:rFonts w:ascii="黑体" w:hAnsi="黑体" w:eastAsia="黑体"/>
          <w:b/>
          <w:i/>
          <w:color w:val="000000"/>
          <w:sz w:val="32"/>
          <w:szCs w:val="32"/>
          <w:u w:val="single"/>
        </w:rPr>
        <w:outlineLvl w:val="9"/>
      </w:pPr>
      <w:r/>
      <w:bookmarkStart w:id="247" w:name="_Toc19804"/>
      <w:r>
        <w:rPr>
          <w:rFonts w:hint="eastAsia" w:ascii="黑体" w:hAnsi="黑体" w:eastAsia="黑体" w:cs="Arial"/>
          <w:b/>
          <w:i/>
          <w:color w:val="000000"/>
          <w:sz w:val="32"/>
          <w:szCs w:val="32"/>
          <w:u w:val="single"/>
          <w:lang w:val="en-US" w:eastAsia="zh-CN"/>
        </w:rPr>
        <w:t xml:space="preserve">九</w:t>
      </w:r>
      <w:r>
        <w:rPr>
          <w:rFonts w:hint="eastAsia" w:ascii="黑体" w:hAnsi="黑体" w:eastAsia="黑体" w:cs="Arial"/>
          <w:b/>
          <w:i/>
          <w:color w:val="000000"/>
          <w:sz w:val="32"/>
          <w:szCs w:val="32"/>
          <w:u w:val="single"/>
        </w:rPr>
        <w:t xml:space="preserve">、</w:t>
      </w:r>
      <w:r>
        <w:rPr>
          <w:rFonts w:hint="eastAsia" w:ascii="黑体" w:hAnsi="黑体" w:eastAsia="黑体"/>
          <w:b/>
          <w:i/>
          <w:color w:val="000000"/>
          <w:sz w:val="32"/>
          <w:szCs w:val="32"/>
          <w:u w:val="single"/>
        </w:rPr>
        <w:t xml:space="preserve">投标函</w:t>
      </w:r>
      <w:bookmarkEnd w:id="247"/>
      <w:r>
        <w:rPr>
          <w:rFonts w:ascii="黑体" w:hAnsi="黑体" w:eastAsia="黑体"/>
          <w:b/>
          <w:i/>
          <w:color w:val="000000"/>
          <w:sz w:val="32"/>
          <w:szCs w:val="32"/>
          <w:u w:val="single"/>
        </w:rPr>
      </w:r>
      <w:r/>
    </w:p>
    <w:p>
      <w:pPr>
        <w:pStyle w:val="665"/>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ascii="宋体" w:hAnsi="宋体" w:eastAsia="宋体"/>
          <w:color w:val="000000"/>
          <w:sz w:val="24"/>
          <w:szCs w:val="21"/>
          <w:lang w:val="en-US" w:eastAsia="zh-CN"/>
        </w:rPr>
      </w:r>
      <w:r/>
    </w:p>
    <w:p>
      <w:pPr>
        <w:pStyle w:val="665"/>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Segoe UI" w:hAnsi="Segoe UI" w:eastAsia="Segoe UI" w:cs="Segoe UI"/>
          <w:i w:val="0"/>
          <w:iCs w:val="0"/>
          <w:caps w:val="0"/>
          <w:spacing w:val="0"/>
          <w:sz w:val="21"/>
          <w:szCs w:val="21"/>
          <w:shd w:val="clear" w:color="auto" w:fill="ffffff"/>
        </w:rPr>
        <w:t xml:space="preserve">JSZC-320924-XYGS-G2025-0007</w:t>
      </w:r>
      <w:r>
        <w:rPr>
          <w:rFonts w:hint="eastAsia" w:ascii="宋体" w:hAnsi="宋体"/>
          <w:color w:val="000000"/>
          <w:sz w:val="24"/>
          <w:szCs w:val="21"/>
        </w:rPr>
        <w:t xml:space="preserve">号招标文件，正式授权下述签字人_________(姓名)代表我方__________（投标人的名称），全权处理本次项目投标的有关事宜。</w:t>
      </w:r>
      <w:r>
        <w:rPr>
          <w:rFonts w:ascii="宋体" w:hAnsi="宋体"/>
          <w:color w:val="000000"/>
          <w:sz w:val="24"/>
          <w:szCs w:val="21"/>
        </w:rPr>
      </w:r>
      <w:r/>
    </w:p>
    <w:p>
      <w:pPr>
        <w:pStyle w:val="665"/>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65"/>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w:t>
      </w:r>
      <w:r>
        <w:rPr>
          <w:rFonts w:hint="eastAsia" w:ascii="宋体" w:hAnsi="宋体"/>
          <w:color w:val="000000"/>
          <w:sz w:val="24"/>
          <w:szCs w:val="21"/>
          <w:highlight w:val="none"/>
          <w:lang w:eastAsia="zh-CN"/>
        </w:rPr>
        <w:t xml:space="preserve">服务</w:t>
      </w:r>
      <w:r>
        <w:rPr>
          <w:rFonts w:hint="eastAsia" w:ascii="宋体" w:hAnsi="宋体"/>
          <w:color w:val="000000"/>
          <w:sz w:val="24"/>
          <w:szCs w:val="21"/>
        </w:rPr>
        <w:t xml:space="preserve">。</w:t>
      </w:r>
      <w:r>
        <w:rPr>
          <w:rFonts w:ascii="宋体" w:hAnsi="宋体"/>
          <w:color w:val="000000"/>
          <w:sz w:val="24"/>
          <w:szCs w:val="21"/>
        </w:rPr>
      </w:r>
      <w:r/>
    </w:p>
    <w:p>
      <w:pPr>
        <w:pStyle w:val="665"/>
        <w:ind w:firstLine="480"/>
        <w:jc w:val="left"/>
        <w:spacing w:line="420" w:lineRule="exact"/>
        <w:rPr>
          <w:rFonts w:ascii="宋体" w:hAnsi="宋体"/>
          <w:color w:val="000000"/>
          <w:sz w:val="24"/>
          <w:szCs w:val="21"/>
        </w:rPr>
        <w:outlineLvl w:val="9"/>
      </w:pPr>
      <w:r/>
      <w:bookmarkStart w:id="248" w:name="_Toc11846"/>
      <w:r>
        <w:rPr>
          <w:rFonts w:hint="eastAsia" w:ascii="宋体" w:hAnsi="宋体"/>
          <w:color w:val="000000"/>
          <w:sz w:val="24"/>
          <w:szCs w:val="21"/>
        </w:rPr>
        <w:t xml:space="preserve">2.我们完全理解贵方不一定将合同授予最低报价的投标人。</w:t>
      </w:r>
      <w:bookmarkEnd w:id="248"/>
      <w:r>
        <w:rPr>
          <w:rFonts w:ascii="宋体" w:hAnsi="宋体"/>
          <w:color w:val="000000"/>
          <w:sz w:val="24"/>
          <w:szCs w:val="21"/>
        </w:rPr>
      </w:r>
      <w:r/>
    </w:p>
    <w:p>
      <w:pPr>
        <w:pStyle w:val="665"/>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65"/>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65"/>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65"/>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65"/>
        <w:ind w:left="425"/>
        <w:jc w:val="left"/>
        <w:spacing w:line="420" w:lineRule="exact"/>
        <w:rPr>
          <w:rFonts w:ascii="宋体" w:hAnsi="宋体"/>
          <w:color w:val="000000"/>
          <w:sz w:val="24"/>
          <w:szCs w:val="21"/>
        </w:rPr>
        <w:outlineLvl w:val="9"/>
      </w:pPr>
      <w:r/>
      <w:bookmarkStart w:id="249" w:name="_Toc2502"/>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bookmarkEnd w:id="249"/>
      <w:r>
        <w:rPr>
          <w:rFonts w:ascii="宋体" w:hAnsi="宋体"/>
          <w:color w:val="000000"/>
          <w:sz w:val="24"/>
          <w:szCs w:val="21"/>
        </w:rPr>
      </w:r>
      <w:r/>
    </w:p>
    <w:p>
      <w:pPr>
        <w:pStyle w:val="665"/>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65"/>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65"/>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65"/>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65"/>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65"/>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692"/>
        <w:rPr>
          <w:rFonts w:hint="eastAsia" w:ascii="宋体" w:hAnsi="宋体"/>
          <w:color w:val="000000"/>
          <w:sz w:val="24"/>
          <w:szCs w:val="21"/>
        </w:rPr>
      </w:pPr>
      <w:r>
        <w:rPr>
          <w:rFonts w:hint="eastAsia" w:ascii="宋体" w:hAnsi="宋体"/>
          <w:color w:val="000000"/>
          <w:sz w:val="24"/>
          <w:szCs w:val="21"/>
        </w:rPr>
      </w:r>
      <w:r/>
    </w:p>
    <w:p>
      <w:pPr>
        <w:pStyle w:val="665"/>
        <w:rPr>
          <w:rFonts w:hint="eastAsia"/>
        </w:rPr>
      </w:pPr>
      <w:r>
        <w:rPr>
          <w:rFonts w:hint="eastAsia"/>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66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720"/>
        <w:jc w:val="center"/>
        <w:spacing w:beforeAutospacing="0" w:afterAutospacing="0" w:line="0" w:lineRule="atLeast"/>
        <w:rPr>
          <w:i/>
          <w:iCs/>
          <w:u w:val="single"/>
        </w:rPr>
        <w:outlineLvl w:val="9"/>
      </w:pPr>
      <w:r/>
      <w:bookmarkStart w:id="250" w:name="_Toc1085"/>
      <w:r>
        <w:rPr>
          <w:rFonts w:hint="eastAsia" w:ascii="黑体" w:eastAsia="黑体" w:cs="黑体"/>
          <w:b/>
          <w:i w:val="0"/>
          <w:iCs/>
          <w:color w:val="000000"/>
          <w:sz w:val="32"/>
          <w:szCs w:val="32"/>
          <w:u w:val="none"/>
          <w:lang w:val="en-US" w:eastAsia="zh-CN"/>
        </w:rPr>
        <w:t xml:space="preserve">十、</w:t>
      </w:r>
      <w:bookmarkEnd w:id="250"/>
      <w:r>
        <w:rPr>
          <w:rFonts w:hint="eastAsia" w:ascii="黑体" w:hAnsi="宋体" w:eastAsia="黑体" w:cs="黑体"/>
          <w:b/>
          <w:i/>
          <w:iCs/>
          <w:color w:val="000000"/>
          <w:sz w:val="32"/>
          <w:szCs w:val="32"/>
          <w:u w:val="single"/>
          <w:lang w:val="en-US" w:eastAsia="zh-CN"/>
        </w:rPr>
        <w:t xml:space="preserve">中小</w:t>
      </w:r>
      <w:r>
        <w:rPr>
          <w:rFonts w:hint="eastAsia" w:ascii="黑体" w:hAnsi="宋体" w:eastAsia="黑体" w:cs="黑体"/>
          <w:b/>
          <w:i/>
          <w:iCs/>
          <w:color w:val="000000"/>
          <w:sz w:val="32"/>
          <w:szCs w:val="32"/>
          <w:u w:val="single"/>
        </w:rPr>
        <w:t xml:space="preserve">企业声明函（服务）</w:t>
      </w:r>
      <w:r>
        <w:rPr>
          <w:i/>
          <w:iCs/>
          <w:u w:val="single"/>
        </w:rPr>
      </w:r>
      <w:r/>
    </w:p>
    <w:p>
      <w:pPr>
        <w:pStyle w:val="720"/>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720"/>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cs="宋体"/>
          <w:color w:val="000000"/>
          <w:lang w:val="en-US" w:eastAsia="zh-CN"/>
        </w:rPr>
        <w:t xml:space="preserve">江苏鑫缘项目管理有限公司</w:t>
      </w:r>
      <w:r>
        <w:rPr>
          <w:rFonts w:hint="eastAsia" w:ascii="宋体" w:hAnsi="宋体" w:eastAsia="宋体" w:cs="宋体"/>
          <w:color w:val="000000"/>
        </w:rPr>
        <w:t xml:space="preserve">组织的</w:t>
      </w:r>
      <w:r>
        <w:rPr>
          <w:rFonts w:hint="eastAsia" w:ascii="宋体" w:hAnsi="宋体" w:cs="宋体"/>
          <w:sz w:val="24"/>
          <w:szCs w:val="24"/>
          <w:highlight w:val="none"/>
          <w:u w:val="single"/>
          <w:lang w:val="en-US" w:eastAsia="zh-CN"/>
        </w:rPr>
        <w:t xml:space="preserve">射阳县住房和城乡建设局</w:t>
      </w:r>
      <w:r>
        <w:rPr>
          <w:rFonts w:hint="eastAsia" w:ascii="宋体" w:hAnsi="宋体" w:eastAsia="宋体" w:cs="宋体"/>
          <w:color w:val="000000"/>
        </w:rPr>
        <w:t xml:space="preserve">采购编号为</w:t>
      </w:r>
      <w:r>
        <w:rPr>
          <w:rFonts w:ascii="Segoe UI" w:hAnsi="Segoe UI" w:eastAsia="Segoe UI" w:cs="Segoe UI"/>
          <w:i w:val="0"/>
          <w:iCs w:val="0"/>
          <w:caps w:val="0"/>
          <w:spacing w:val="0"/>
          <w:sz w:val="21"/>
          <w:szCs w:val="21"/>
          <w:shd w:val="clear" w:color="auto" w:fill="ffffff"/>
        </w:rPr>
        <w:t xml:space="preserve">JSZC-320924-XYGS-G2025-0007</w:t>
      </w:r>
      <w:r>
        <w:rPr>
          <w:rFonts w:hint="eastAsia" w:ascii="宋体" w:hAnsi="宋体" w:eastAsia="宋体" w:cs="宋体"/>
          <w:color w:val="000000"/>
        </w:rPr>
        <w:t xml:space="preserve">，</w:t>
      </w:r>
      <w:r>
        <w:rPr>
          <w:rFonts w:hint="eastAsia" w:ascii="宋体" w:hAnsi="宋体" w:cs="宋体"/>
          <w:color w:val="000000"/>
          <w:sz w:val="24"/>
          <w:szCs w:val="24"/>
          <w:u w:val="single"/>
          <w:lang w:val="en-US" w:eastAsia="zh-CN"/>
        </w:rPr>
        <w:t xml:space="preserve">射阳县中南部片区部分农房改善项目</w:t>
      </w:r>
      <w:r>
        <w:rPr>
          <w:rFonts w:hint="eastAsia" w:ascii="宋体" w:hAnsi="宋体" w:eastAsia="宋体" w:cs="宋体"/>
          <w:color w:val="000000"/>
        </w:rPr>
        <w:t xml:space="preserve">的采购活动，服务全部由符合政策的</w:t>
      </w:r>
      <w:r>
        <w:rPr>
          <w:rFonts w:hint="eastAsia" w:ascii="宋体" w:hAnsi="宋体" w:cs="宋体"/>
          <w:color w:val="000000"/>
          <w:lang w:val="en-US" w:eastAsia="zh-CN"/>
        </w:rPr>
        <w:t xml:space="preserve">中小</w:t>
      </w:r>
      <w:r>
        <w:rPr>
          <w:rFonts w:hint="eastAsia" w:ascii="宋体" w:hAnsi="宋体" w:eastAsia="宋体" w:cs="宋体"/>
          <w:color w:val="000000"/>
        </w:rPr>
        <w:t xml:space="preserve">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0"/>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cs="宋体"/>
          <w:color w:val="000000"/>
          <w:u w:val="single"/>
          <w:lang w:val="en-US" w:eastAsia="zh-CN"/>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720"/>
        <w:ind w:firstLine="363"/>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w:t>
      </w:r>
      <w:r/>
    </w:p>
    <w:p>
      <w:pPr>
        <w:pStyle w:val="720"/>
        <w:ind w:firstLine="363"/>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20"/>
        <w:ind w:firstLine="363"/>
        <w:jc w:val="both"/>
        <w:keepLines w:val="0"/>
        <w:keepNext w:val="0"/>
        <w:pageBreakBefore w:val="0"/>
        <w:spacing w:beforeAutospacing="0" w:afterAutospacing="0" w:line="400" w:lineRule="exact"/>
        <w:widowControl w:val="off"/>
        <w:outlineLvl w:val="9"/>
      </w:pPr>
      <w:r>
        <w:rPr>
          <w:rFonts w:hint="eastAsia" w:ascii="宋体" w:hAnsi="宋体" w:eastAsia="宋体" w:cs="宋体"/>
          <w:color w:val="000000"/>
        </w:rPr>
        <w:t xml:space="preserve">本企业对上述声明内容的真实性负责。如有虚假，将依法承担相应责任</w:t>
      </w:r>
      <w:r/>
    </w:p>
    <w:p>
      <w:pPr>
        <w:pStyle w:val="720"/>
        <w:ind w:right="720"/>
        <w:jc w:val="both"/>
        <w:keepLines w:val="0"/>
        <w:keepNext w:val="0"/>
        <w:pageBreakBefore w:val="0"/>
        <w:spacing w:beforeAutospacing="0" w:afterAutospacing="0" w:line="400" w:lineRule="exact"/>
        <w:widowControl w:val="off"/>
      </w:pPr>
      <w:r>
        <w:t xml:space="preserve"> </w:t>
      </w:r>
      <w:r/>
    </w:p>
    <w:p>
      <w:pPr>
        <w:pStyle w:val="720"/>
        <w:ind w:right="180" w:firstLine="360"/>
        <w:jc w:val="right"/>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企业名称（加盖CA电子公章）：</w:t>
      </w:r>
      <w:r/>
    </w:p>
    <w:p>
      <w:pPr>
        <w:pStyle w:val="720"/>
        <w:ind w:right="480" w:firstLine="7128"/>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日  期：</w:t>
      </w:r>
      <w:r/>
    </w:p>
    <w:p>
      <w:pPr>
        <w:pStyle w:val="720"/>
        <w:ind w:firstLine="240"/>
        <w:jc w:val="both"/>
        <w:keepLines w:val="0"/>
        <w:keepNext w:val="0"/>
        <w:pageBreakBefore w:val="0"/>
        <w:spacing w:beforeAutospacing="0" w:afterAutospacing="0" w:line="400" w:lineRule="exact"/>
        <w:widowControl w:val="off"/>
      </w:pPr>
      <w:r>
        <w:t xml:space="preserve"> </w:t>
      </w:r>
      <w:r/>
    </w:p>
    <w:p>
      <w:pPr>
        <w:pStyle w:val="720"/>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20"/>
        <w:ind w:firstLine="480"/>
        <w:jc w:val="both"/>
        <w:keepLines w:val="0"/>
        <w:keepNext w:val="0"/>
        <w:pageBreakBefore w:val="0"/>
        <w:spacing w:beforeAutospacing="0" w:afterAutospacing="0" w:line="400" w:lineRule="exact"/>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rPr>
          <w:rFonts w:hint="eastAsia" w:eastAsia="宋体"/>
          <w:lang w:eastAsia="zh-CN"/>
        </w:rPr>
      </w:r>
      <w:r/>
    </w:p>
    <w:p>
      <w:pPr>
        <w:pStyle w:val="665"/>
        <w:ind w:firstLine="422"/>
        <w:spacing w:line="360" w:lineRule="auto"/>
        <w:rPr>
          <w:rFonts w:hint="eastAsia"/>
          <w:b/>
          <w:bCs/>
          <w:color w:val="000000"/>
          <w:highlight w:val="yellow"/>
        </w:rPr>
      </w:pPr>
      <w:r>
        <w:rPr>
          <w:rFonts w:hint="eastAsia"/>
          <w:b/>
          <w:bCs/>
          <w:color w:val="000000"/>
          <w:highlight w:val="yellow"/>
        </w:rPr>
      </w:r>
      <w:r/>
    </w:p>
    <w:p>
      <w:pPr>
        <w:pStyle w:val="665"/>
        <w:ind w:firstLine="422"/>
        <w:spacing w:line="360" w:lineRule="auto"/>
        <w:rPr>
          <w:rFonts w:hint="eastAsia"/>
          <w:b/>
          <w:bCs/>
          <w:color w:val="000000"/>
          <w:highlight w:val="yellow"/>
        </w:rPr>
      </w:pPr>
      <w:r>
        <w:rPr>
          <w:rFonts w:hint="eastAsia"/>
          <w:b/>
          <w:bCs/>
          <w:color w:val="000000"/>
          <w:highlight w:val="yellow"/>
        </w:rPr>
      </w:r>
      <w:r/>
    </w:p>
    <w:p>
      <w:pPr>
        <w:pStyle w:val="723"/>
        <w:rPr>
          <w:rFonts w:hint="eastAsia"/>
        </w:rPr>
      </w:pPr>
      <w:r>
        <w:rPr>
          <w:rFonts w:hint="eastAsia"/>
        </w:rPr>
      </w:r>
      <w:r/>
    </w:p>
    <w:p>
      <w:pPr>
        <w:pStyle w:val="720"/>
        <w:numPr>
          <w:ilvl w:val="0"/>
          <w:numId w:val="0"/>
        </w:numPr>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t xml:space="preserve">残疾人福利性单位声明函（若是）</w:t>
      </w:r>
      <w:r>
        <w:rPr>
          <w:rFonts w:hint="eastAsia" w:ascii="黑体" w:hAnsi="黑体" w:eastAsia="黑体" w:cs="Arial"/>
          <w:b/>
          <w:i w:val="0"/>
          <w:iCs/>
          <w:color w:val="000000"/>
          <w:sz w:val="32"/>
          <w:szCs w:val="32"/>
          <w:u w:val="none"/>
          <w:lang w:val="en-US" w:eastAsia="zh-CN" w:bidi="ar-SA"/>
        </w:rPr>
      </w:r>
      <w:r/>
    </w:p>
    <w:p>
      <w:pPr>
        <w:pStyle w:val="720"/>
        <w:numPr>
          <w:ilvl w:val="0"/>
          <w:numId w:val="0"/>
        </w:numPr>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20"/>
        <w:ind w:firstLine="482"/>
        <w:keepLines w:val="0"/>
        <w:keepNext w:val="0"/>
        <w:pageBreakBefore w:val="0"/>
        <w:spacing w:before="100" w:after="100" w:line="600" w:lineRule="exact"/>
        <w:widowControl w:val="off"/>
        <w:rPr>
          <w:rFonts w:ascii="宋体" w:hAnsi="宋体" w:cs="宋体"/>
          <w:color w:val="000000"/>
        </w:rPr>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4"/>
          <w:highlight w:val="none"/>
          <w:u w:val="single"/>
          <w:lang w:val="en-US" w:eastAsia="zh-CN"/>
        </w:rPr>
        <w:t xml:space="preserve">射阳县住房和城乡建设局</w:t>
      </w:r>
      <w:r>
        <w:rPr>
          <w:rFonts w:hint="eastAsia" w:ascii="宋体" w:hAnsi="宋体" w:cs="宋体"/>
          <w:color w:val="000000"/>
        </w:rPr>
        <w:t xml:space="preserve">的采购文件编号为</w:t>
      </w:r>
      <w:r>
        <w:rPr>
          <w:rFonts w:ascii="Segoe UI" w:hAnsi="Segoe UI" w:eastAsia="Segoe UI" w:cs="Segoe UI"/>
          <w:i w:val="0"/>
          <w:iCs w:val="0"/>
          <w:caps w:val="0"/>
          <w:spacing w:val="0"/>
          <w:sz w:val="21"/>
          <w:szCs w:val="21"/>
          <w:shd w:val="clear" w:color="auto" w:fill="ffffff"/>
        </w:rPr>
        <w:t xml:space="preserve">JSZC-320924-XYGS-G2025-0007</w:t>
      </w:r>
      <w:r>
        <w:rPr>
          <w:rFonts w:hint="eastAsia" w:ascii="宋体" w:hAnsi="宋体" w:cs="宋体"/>
          <w:color w:val="000000"/>
        </w:rPr>
        <w:t xml:space="preserve">的</w:t>
      </w:r>
      <w:r>
        <w:rPr>
          <w:rFonts w:hint="eastAsia" w:ascii="宋体" w:hAnsi="宋体" w:cs="宋体"/>
          <w:color w:val="000000"/>
          <w:u w:val="single"/>
          <w:lang w:val="en-US" w:eastAsia="zh-CN"/>
        </w:rPr>
        <w:t xml:space="preserve"> </w:t>
      </w:r>
      <w:r>
        <w:rPr>
          <w:rFonts w:hint="eastAsia" w:ascii="宋体" w:hAnsi="宋体" w:cs="宋体"/>
          <w:color w:val="000000"/>
          <w:sz w:val="24"/>
          <w:szCs w:val="24"/>
          <w:u w:val="single"/>
          <w:lang w:val="en-US" w:eastAsia="zh-CN"/>
        </w:rPr>
        <w:t xml:space="preserve">射阳县中南部片区部分农房改善项目</w:t>
      </w:r>
      <w:r>
        <w:rPr>
          <w:rFonts w:hint="eastAsia" w:ascii="宋体" w:hAnsi="宋体" w:cs="宋体"/>
          <w:color w:val="000000"/>
        </w:rPr>
        <w:t xml:space="preserve">采购活动由本单位提供服务。</w:t>
      </w:r>
      <w:r>
        <w:rPr>
          <w:rFonts w:ascii="宋体" w:hAnsi="宋体" w:cs="宋体"/>
          <w:color w:val="000000"/>
        </w:rPr>
      </w:r>
      <w:r/>
    </w:p>
    <w:p>
      <w:pPr>
        <w:pStyle w:val="720"/>
        <w:ind w:firstLine="480"/>
        <w:keepLines w:val="0"/>
        <w:keepNext w:val="0"/>
        <w:pageBreakBefore w:val="0"/>
        <w:spacing w:line="600" w:lineRule="exact"/>
        <w:widowControl w:val="off"/>
        <w:rPr>
          <w:rFonts w:ascii="宋体" w:hAnsi="宋体" w:cs="宋体"/>
          <w:color w:val="000000"/>
        </w:rPr>
      </w:pPr>
      <w:r>
        <w:rPr>
          <w:rFonts w:hint="eastAsia" w:ascii="宋体" w:hAnsi="宋体" w:cs="宋体"/>
          <w:color w:val="000000"/>
        </w:rPr>
        <w:t xml:space="preserve">本单位对上述声明的真实性负责。如有虚假，将依法承担相应责任。</w:t>
      </w:r>
      <w:r>
        <w:rPr>
          <w:rFonts w:ascii="宋体" w:hAnsi="宋体" w:cs="宋体"/>
          <w:color w:val="000000"/>
        </w:rPr>
        <w:t xml:space="preserve"> </w:t>
      </w:r>
      <w:r>
        <w:rPr>
          <w:rFonts w:ascii="宋体" w:hAnsi="宋体" w:cs="宋体"/>
          <w:color w:val="000000"/>
        </w:rPr>
      </w:r>
      <w:r/>
    </w:p>
    <w:p>
      <w:pPr>
        <w:pStyle w:val="720"/>
        <w:ind w:firstLine="480"/>
        <w:keepLines w:val="0"/>
        <w:keepNext w:val="0"/>
        <w:pageBreakBefore w:val="0"/>
        <w:spacing w:line="600" w:lineRule="exact"/>
        <w:widowControl w:val="off"/>
        <w:rPr>
          <w:rFonts w:ascii="宋体" w:hAnsi="宋体" w:cs="宋体"/>
          <w:color w:val="000000"/>
        </w:rPr>
      </w:pPr>
      <w:r>
        <w:rPr>
          <w:rFonts w:hint="eastAsia" w:ascii="宋体" w:hAnsi="宋体" w:cs="宋体"/>
          <w:color w:val="000000"/>
        </w:rPr>
        <w:t xml:space="preserve">                      </w:t>
      </w:r>
      <w:r>
        <w:rPr>
          <w:rFonts w:ascii="宋体" w:hAnsi="宋体" w:cs="宋体"/>
          <w:color w:val="000000"/>
        </w:rPr>
      </w:r>
      <w:r/>
    </w:p>
    <w:p>
      <w:pPr>
        <w:pStyle w:val="720"/>
        <w:ind w:firstLine="480"/>
        <w:jc w:val="both"/>
        <w:keepLines w:val="0"/>
        <w:keepNext w:val="0"/>
        <w:pageBreakBefore w:val="0"/>
        <w:spacing w:beforeAutospacing="0" w:afterAutospacing="0" w:line="600" w:lineRule="exact"/>
        <w:widowControl w:val="off"/>
        <w:rPr>
          <w:rFonts w:ascii="宋体" w:hAnsi="宋体" w:cs="宋体"/>
          <w:color w:val="000000"/>
        </w:rPr>
      </w:pPr>
      <w:r>
        <w:rPr>
          <w:rFonts w:hint="eastAsia" w:ascii="宋体" w:hAnsi="宋体" w:cs="宋体"/>
          <w:color w:val="000000"/>
        </w:rPr>
        <w:t xml:space="preserve">（备注：中标人为残疾人福利单位的，此声明函将随中标结果同时公告，接受社会监督）</w:t>
      </w:r>
      <w:r>
        <w:rPr>
          <w:rFonts w:ascii="宋体" w:hAnsi="宋体" w:cs="宋体"/>
          <w:color w:val="000000"/>
        </w:rPr>
      </w:r>
      <w:r/>
    </w:p>
    <w:p>
      <w:pPr>
        <w:pStyle w:val="720"/>
        <w:ind w:firstLine="480"/>
        <w:jc w:val="both"/>
        <w:keepLines w:val="0"/>
        <w:keepNext w:val="0"/>
        <w:pageBreakBefore w:val="0"/>
        <w:spacing w:beforeAutospacing="0" w:afterAutospacing="0" w:line="600" w:lineRule="exact"/>
        <w:widowControl w:val="off"/>
        <w:rPr>
          <w:rFonts w:ascii="宋体" w:hAnsi="宋体" w:cs="宋体"/>
          <w:color w:val="000000"/>
        </w:rPr>
      </w:pPr>
      <w:r>
        <w:rPr>
          <w:rFonts w:ascii="宋体" w:hAnsi="宋体" w:cs="宋体"/>
          <w:color w:val="000000"/>
        </w:rPr>
      </w:r>
      <w:r/>
    </w:p>
    <w:p>
      <w:pPr>
        <w:pStyle w:val="720"/>
        <w:ind w:firstLine="624"/>
        <w:jc w:val="both"/>
        <w:keepLines w:val="0"/>
        <w:keepNext w:val="0"/>
        <w:pageBreakBefore w:val="0"/>
        <w:spacing w:beforeAutospacing="0" w:afterAutospacing="0" w:line="600" w:lineRule="exact"/>
        <w:widowControl w:val="off"/>
      </w:pPr>
      <w:r>
        <w:t xml:space="preserve"> </w:t>
      </w:r>
      <w:r/>
    </w:p>
    <w:p>
      <w:pPr>
        <w:pStyle w:val="720"/>
        <w:ind w:right="1560" w:firstLine="624"/>
        <w:jc w:val="center"/>
        <w:keepLines w:val="0"/>
        <w:keepNext w:val="0"/>
        <w:pageBreakBefore w:val="0"/>
        <w:spacing w:beforeAutospacing="0" w:afterAutospacing="0" w:line="600" w:lineRule="exact"/>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20"/>
        <w:ind w:right="1560" w:firstLine="480"/>
        <w:jc w:val="center"/>
        <w:keepLines w:val="0"/>
        <w:keepNext w:val="0"/>
        <w:pageBreakBefore w:val="0"/>
        <w:spacing w:beforeAutospacing="0" w:afterAutospacing="0" w:line="600" w:lineRule="exact"/>
        <w:widowControl w:val="off"/>
        <w:tabs>
          <w:tab w:val="left" w:pos="4864" w:leader="none"/>
        </w:tabs>
      </w:pPr>
      <w:r>
        <w:rPr>
          <w:rFonts w:hint="eastAsia" w:ascii="宋体" w:hAnsi="宋体" w:eastAsia="宋体" w:cs="宋体"/>
          <w:color w:val="000000"/>
        </w:rPr>
        <w:t xml:space="preserve">        日  期：</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t xml:space="preserve"> </w:t>
      </w:r>
      <w:r/>
    </w:p>
    <w:p>
      <w:pPr>
        <w:pStyle w:val="72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t xml:space="preserve">属于监狱企业的证明文件</w:t>
      </w:r>
      <w:r>
        <w:rPr>
          <w:rFonts w:hint="eastAsia" w:ascii="黑体" w:hAnsi="黑体" w:eastAsia="黑体" w:cs="Arial"/>
          <w:b/>
          <w:i w:val="0"/>
          <w:iCs/>
          <w:color w:val="000000"/>
          <w:sz w:val="32"/>
          <w:szCs w:val="32"/>
          <w:u w:val="none"/>
          <w:lang w:val="en-US" w:eastAsia="zh-CN" w:bidi="ar-SA"/>
        </w:rPr>
      </w:r>
      <w:r/>
    </w:p>
    <w:p>
      <w:pPr>
        <w:pStyle w:val="720"/>
        <w:numPr>
          <w:ilvl w:val="0"/>
          <w:numId w:val="0"/>
        </w:numPr>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665"/>
        <w:jc w:val="center"/>
        <w:rPr>
          <w:rFonts w:hint="eastAsia"/>
          <w:color w:val="000000"/>
          <w:highlight w:val="none"/>
        </w:rPr>
      </w:pPr>
      <w:r>
        <w:rPr>
          <w:rFonts w:hint="eastAsia"/>
          <w:color w:val="000000"/>
          <w:highlight w:val="none"/>
        </w:rPr>
        <w:t xml:space="preserve">（提供由省级以上监狱管理局、戒毒管理局（含新疆生产建设兵团）出具的属于监狱企业的证明文件）</w:t>
      </w:r>
      <w:r>
        <w:rPr>
          <w:rFonts w:hint="eastAsia"/>
          <w:color w:val="000000"/>
          <w:highlight w:val="none"/>
        </w:rPr>
      </w:r>
      <w:r/>
    </w:p>
    <w:p>
      <w:pPr>
        <w:pStyle w:val="665"/>
        <w:rPr>
          <w:rFonts w:hint="eastAsia"/>
          <w:color w:val="000000"/>
          <w:highlight w:val="none"/>
        </w:rPr>
      </w:pPr>
      <w:r>
        <w:rPr>
          <w:rFonts w:hint="eastAsia"/>
          <w:color w:val="000000"/>
          <w:highlight w:val="none"/>
        </w:rPr>
      </w:r>
      <w:r/>
    </w:p>
    <w:p>
      <w:pPr>
        <w:pStyle w:val="665"/>
        <w:jc w:val="center"/>
        <w:rPr>
          <w:rFonts w:hint="eastAsia"/>
          <w:color w:val="000000"/>
          <w:sz w:val="32"/>
          <w:szCs w:val="32"/>
          <w:highlight w:val="none"/>
        </w:rPr>
      </w:pPr>
      <w:r>
        <w:rPr>
          <w:rFonts w:hint="eastAsia"/>
          <w:color w:val="000000"/>
          <w:sz w:val="32"/>
          <w:szCs w:val="32"/>
          <w:highlight w:val="none"/>
        </w:rPr>
      </w:r>
      <w:r/>
    </w:p>
    <w:p>
      <w:pPr>
        <w:pStyle w:val="665"/>
        <w:jc w:val="center"/>
        <w:rPr>
          <w:rFonts w:hint="eastAsia"/>
          <w:color w:val="000000"/>
          <w:sz w:val="32"/>
          <w:szCs w:val="32"/>
          <w:highlight w:val="none"/>
        </w:rPr>
      </w:pPr>
      <w:r>
        <w:rPr>
          <w:rFonts w:hint="eastAsia"/>
          <w:color w:val="000000"/>
          <w:sz w:val="32"/>
          <w:szCs w:val="32"/>
          <w:highlight w:val="none"/>
        </w:rPr>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36"/>
      </w:pPr>
      <w:r>
        <w:t xml:space="preserve"> </w:t>
      </w:r>
      <w:r>
        <w:rPr>
          <w:rFonts w:hint="eastAsia" w:ascii="宋体" w:hAnsi="宋体" w:eastAsia="宋体" w:cs="宋体"/>
          <w:color w:val="000000"/>
          <w:lang w:val="en-US" w:eastAsia="zh-CN"/>
        </w:rPr>
        <w:t xml:space="preserve">      </w:t>
      </w:r>
      <w:bookmarkEnd w:id="216"/>
      <w:r/>
      <w:bookmarkEnd w:id="217"/>
      <w:r/>
      <w:bookmarkEnd w:id="245"/>
      <w:r/>
      <w:r/>
    </w:p>
    <w:p>
      <w:pPr>
        <w:pStyle w:val="665"/>
        <w:jc w:val="center"/>
        <w:rPr>
          <w:rFonts w:ascii="黑体" w:hAnsi="黑体" w:eastAsia="黑体"/>
          <w:b/>
          <w:color w:val="000000"/>
          <w:sz w:val="32"/>
          <w:szCs w:val="32"/>
        </w:rPr>
        <w:outlineLvl w:val="9"/>
      </w:pPr>
      <w:r>
        <w:rPr>
          <w:rFonts w:hint="eastAsia" w:ascii="黑体" w:hAnsi="黑体" w:eastAsia="黑体"/>
          <w:b/>
          <w:color w:val="000000"/>
          <w:sz w:val="32"/>
          <w:szCs w:val="32"/>
          <w:lang w:val="en-US" w:eastAsia="zh-CN"/>
        </w:rPr>
        <w:t xml:space="preserve">十一、</w:t>
      </w:r>
      <w:r>
        <w:rPr>
          <w:rFonts w:hint="eastAsia" w:ascii="黑体" w:hAnsi="黑体" w:eastAsia="黑体"/>
          <w:b/>
          <w:color w:val="000000"/>
          <w:sz w:val="32"/>
          <w:szCs w:val="32"/>
        </w:rPr>
        <w:t xml:space="preserve">商务要求响应及偏离表</w:t>
      </w:r>
      <w:r>
        <w:rPr>
          <w:rFonts w:ascii="黑体" w:hAnsi="黑体" w:eastAsia="黑体"/>
          <w:b/>
          <w:color w:val="000000"/>
          <w:sz w:val="32"/>
          <w:szCs w:val="32"/>
        </w:rPr>
      </w:r>
      <w:r/>
    </w:p>
    <w:tbl>
      <w:tblPr>
        <w:tblW w:w="9682"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677"/>
        <w:gridCol w:w="2088"/>
        <w:gridCol w:w="1770"/>
        <w:gridCol w:w="160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pPr>
            <w:r/>
            <w:bookmarkStart w:id="251" w:name="_Hlt24879081"/>
            <w:r/>
            <w:bookmarkStart w:id="252" w:name="_Hlt26955064"/>
            <w:r/>
            <w:bookmarkStart w:id="253" w:name="_Hlt26955056"/>
            <w:r/>
            <w:bookmarkStart w:id="254" w:name="_Hlt26609391"/>
            <w:r/>
            <w:bookmarkStart w:id="255" w:name="_Hlt26580838"/>
            <w:r/>
            <w:bookmarkStart w:id="256" w:name="_Hlt26782999"/>
            <w:r/>
            <w:bookmarkStart w:id="257" w:name="_Hlt26671343"/>
            <w:r/>
            <w:bookmarkStart w:id="258" w:name="_Hlt26671372"/>
            <w:r>
              <w:rPr>
                <w:rFonts w:hint="eastAsia" w:ascii="宋体" w:hAnsi="宋体" w:eastAsia="宋体" w:cs="宋体"/>
                <w:color w:val="000000"/>
              </w:rPr>
              <w:t xml:space="preserve">序号</w:t>
            </w:r>
            <w:bookmarkEnd w:id="251"/>
            <w:r/>
            <w:bookmarkEnd w:id="252"/>
            <w:r/>
            <w:bookmarkEnd w:id="253"/>
            <w:r/>
            <w:bookmarkEnd w:id="254"/>
            <w:r/>
            <w:bookmarkEnd w:id="255"/>
            <w:r/>
            <w:bookmarkEnd w:id="256"/>
            <w:r/>
            <w:bookmarkEnd w:id="257"/>
            <w:r/>
            <w:bookmarkEnd w:id="258"/>
            <w:r/>
            <w:r/>
          </w:p>
        </w:tc>
        <w:tc>
          <w:tcPr>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证明</w:t>
            </w:r>
            <w:r/>
          </w:p>
          <w:p>
            <w:pPr>
              <w:pStyle w:val="72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pPr>
            <w:r>
              <w:rPr>
                <w:rFonts w:hint="eastAsia"/>
                <w:lang w:val="en-US" w:eastAsia="zh-CN"/>
              </w:rPr>
              <w:t xml:space="preserve">1</w:t>
            </w:r>
            <w:r>
              <w:t xml:space="preserve"> </w:t>
            </w:r>
            <w:r/>
          </w:p>
        </w:tc>
        <w:tc>
          <w:tcPr>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20"/>
              <w:jc w:val="center"/>
              <w:spacing w:beforeAutospacing="0" w:afterAutospacing="0"/>
              <w:rPr>
                <w:i/>
                <w:iCs/>
                <w:u w:val="single"/>
              </w:rPr>
            </w:pPr>
            <w:r>
              <w:rPr>
                <w:rFonts w:hint="eastAsia"/>
                <w:i/>
                <w:iCs/>
                <w:u w:val="single"/>
                <w:lang w:eastAsia="zh-CN"/>
              </w:rPr>
              <w:t xml:space="preserve">不超过</w:t>
            </w:r>
            <w:r>
              <w:rPr>
                <w:rFonts w:hint="eastAsia"/>
                <w:i/>
                <w:iCs/>
                <w:u w:val="single"/>
              </w:rPr>
              <w:t xml:space="preserve">最高限价</w:t>
            </w:r>
            <w:r>
              <w:rPr>
                <w:i/>
                <w:iCs/>
                <w:u w:val="single"/>
              </w:rPr>
              <w:t xml:space="preserve"> </w:t>
            </w:r>
            <w:r>
              <w:rPr>
                <w:i/>
                <w:iCs/>
                <w:u w:val="single"/>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rFonts w:hint="eastAsia" w:eastAsia="宋体"/>
                <w:lang w:val="en-US" w:eastAsia="zh-CN"/>
              </w:rPr>
            </w:pPr>
            <w:r>
              <w:t xml:space="preserve"> </w:t>
            </w:r>
            <w:r>
              <w:rPr>
                <w:rFonts w:hint="eastAsia"/>
                <w:lang w:val="en-US" w:eastAsia="zh-CN"/>
              </w:rPr>
              <w:t xml:space="preserve">2</w:t>
            </w:r>
            <w:r>
              <w:rPr>
                <w:rFonts w:hint="eastAsia" w:eastAsia="宋体"/>
                <w:lang w:val="en-US" w:eastAsia="zh-CN"/>
              </w:rPr>
            </w:r>
            <w:r/>
          </w:p>
        </w:tc>
        <w:tc>
          <w:tcPr>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20"/>
              <w:jc w:val="center"/>
              <w:spacing w:beforeAutospacing="0" w:afterAutospacing="0"/>
              <w:rPr>
                <w:i/>
                <w:iCs/>
                <w:u w:val="single"/>
              </w:rPr>
            </w:pPr>
            <w:r>
              <w:rPr>
                <w:rFonts w:hint="eastAsia"/>
                <w:i/>
                <w:iCs/>
                <w:u w:val="single"/>
              </w:rPr>
              <w:t xml:space="preserve">合同履行期限</w:t>
            </w:r>
            <w:r>
              <w:rPr>
                <w:i/>
                <w:iCs/>
                <w:u w:val="single"/>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lang w:val="en-US"/>
              </w:rPr>
            </w:pPr>
            <w:r>
              <w:rPr>
                <w:rFonts w:hint="eastAsia"/>
                <w:lang w:val="en-US" w:eastAsia="zh-CN"/>
              </w:rPr>
              <w:t xml:space="preserve">3</w:t>
            </w:r>
            <w:r>
              <w:rPr>
                <w:lang w:val="en-US"/>
              </w:rPr>
            </w:r>
            <w:r/>
          </w:p>
        </w:tc>
        <w:tc>
          <w:tcPr>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20"/>
              <w:jc w:val="center"/>
              <w:spacing w:beforeAutospacing="0" w:afterAutospacing="0"/>
              <w:rPr>
                <w:rFonts w:ascii="Calibri" w:hAnsi="Calibri" w:eastAsia="宋体" w:cs="Times New Roman"/>
                <w:i/>
                <w:iCs/>
                <w:sz w:val="24"/>
                <w:szCs w:val="22"/>
                <w:u w:val="single"/>
                <w:lang w:val="en-US" w:eastAsia="zh-CN" w:bidi="ar-SA"/>
              </w:rPr>
            </w:pPr>
            <w:r>
              <w:rPr>
                <w:i/>
                <w:iCs/>
                <w:u w:val="single"/>
              </w:rPr>
              <w:t xml:space="preserve"> </w:t>
            </w:r>
            <w:r>
              <w:rPr>
                <w:rFonts w:hint="eastAsia"/>
                <w:i/>
                <w:iCs/>
                <w:u w:val="single"/>
              </w:rPr>
              <w:t xml:space="preserve">法人授权书</w:t>
            </w:r>
            <w:r>
              <w:rPr>
                <w:rFonts w:ascii="Calibri" w:hAnsi="Calibri" w:eastAsia="宋体" w:cs="Times New Roman"/>
                <w:i/>
                <w:iCs/>
                <w:sz w:val="24"/>
                <w:szCs w:val="22"/>
                <w:u w:val="single"/>
                <w:lang w:val="en-US" w:eastAsia="zh-CN" w:bidi="ar-SA"/>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rFonts w:hint="eastAsia" w:eastAsia="宋体"/>
                <w:lang w:val="en-US" w:eastAsia="zh-CN"/>
              </w:rPr>
            </w:pPr>
            <w:r>
              <w:rPr>
                <w:rFonts w:hint="eastAsia"/>
                <w:lang w:val="en-US" w:eastAsia="zh-CN"/>
              </w:rPr>
              <w:t xml:space="preserve">4</w:t>
            </w:r>
            <w:r>
              <w:rPr>
                <w:rFonts w:hint="eastAsia" w:eastAsia="宋体"/>
                <w:lang w:val="en-US" w:eastAsia="zh-CN"/>
              </w:rPr>
            </w:r>
            <w:r/>
          </w:p>
        </w:tc>
        <w:tc>
          <w:tcPr>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20"/>
              <w:jc w:val="center"/>
              <w:spacing w:beforeAutospacing="0" w:afterAutospacing="0"/>
              <w:rPr>
                <w:rFonts w:ascii="Calibri" w:hAnsi="Calibri" w:eastAsia="宋体" w:cs="Times New Roman"/>
                <w:i/>
                <w:iCs/>
                <w:sz w:val="24"/>
                <w:szCs w:val="22"/>
                <w:u w:val="single"/>
                <w:lang w:val="en-US" w:eastAsia="zh-CN" w:bidi="ar-SA"/>
              </w:rPr>
            </w:pPr>
            <w:r>
              <w:rPr>
                <w:i/>
                <w:iCs/>
                <w:u w:val="single"/>
              </w:rPr>
              <w:t xml:space="preserve"> </w:t>
            </w:r>
            <w:r>
              <w:rPr>
                <w:rFonts w:hint="eastAsia"/>
                <w:i/>
                <w:iCs/>
                <w:u w:val="single"/>
              </w:rPr>
              <w:t xml:space="preserve">投标函</w:t>
            </w:r>
            <w:r>
              <w:rPr>
                <w:rFonts w:ascii="Calibri" w:hAnsi="Calibri" w:eastAsia="宋体" w:cs="Times New Roman"/>
                <w:i/>
                <w:iCs/>
                <w:sz w:val="24"/>
                <w:szCs w:val="22"/>
                <w:u w:val="single"/>
                <w:lang w:val="en-US" w:eastAsia="zh-CN" w:bidi="ar-SA"/>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rFonts w:eastAsia="宋体"/>
                <w:lang w:val="en-US" w:eastAsia="zh-CN"/>
              </w:rPr>
            </w:pPr>
            <w:r>
              <w:rPr>
                <w:rFonts w:hint="eastAsia"/>
                <w:lang w:val="en-US" w:eastAsia="zh-CN"/>
              </w:rPr>
              <w:t xml:space="preserve">5</w:t>
            </w:r>
            <w:r>
              <w:rPr>
                <w:rFonts w:eastAsia="宋体"/>
                <w:lang w:val="en-US" w:eastAsia="zh-CN"/>
              </w:rPr>
            </w:r>
            <w:r/>
          </w:p>
        </w:tc>
        <w:tc>
          <w:tcPr>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665"/>
              <w:ind w:firstLine="480"/>
              <w:keepLines w:val="0"/>
              <w:keepNext w:val="0"/>
              <w:pageBreakBefore w:val="0"/>
              <w:spacing w:line="300" w:lineRule="exact"/>
              <w:widowControl w:val="off"/>
            </w:pPr>
            <w:r>
              <w:rPr>
                <w:rFonts w:hint="eastAsia" w:eastAsia="宋体" w:cs="Times New Roman"/>
                <w:i/>
                <w:iCs/>
                <w:sz w:val="24"/>
                <w:szCs w:val="22"/>
                <w:u w:val="single"/>
                <w:lang w:val="en-US" w:eastAsia="zh-CN" w:bidi="ar-SA"/>
              </w:rPr>
              <w:t xml:space="preserve">满足</w:t>
            </w:r>
            <w:r>
              <w:rPr>
                <w:rFonts w:hint="eastAsia" w:ascii="Calibri" w:hAnsi="Calibri" w:eastAsia="宋体" w:cs="Times New Roman"/>
                <w:i/>
                <w:iCs/>
                <w:sz w:val="24"/>
                <w:szCs w:val="22"/>
                <w:u w:val="single"/>
                <w:lang w:val="en-US" w:eastAsia="zh-CN" w:bidi="ar-SA"/>
              </w:rPr>
              <w:t xml:space="preserve">采购文件“第四章采购需求中‘5、拆迁实施计划及要求”中的内容。（提供承诺函，格式自拟）</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0"/>
              <w:jc w:val="center"/>
              <w:spacing w:beforeAutospacing="0" w:afterAutospacing="0"/>
              <w:rPr>
                <w:rFonts w:hint="eastAsia" w:eastAsia="宋体"/>
                <w:lang w:val="en-US" w:eastAsia="zh-CN"/>
              </w:rPr>
            </w:pPr>
            <w:r>
              <w:t xml:space="preserve"> </w:t>
            </w:r>
            <w:r>
              <w:rPr>
                <w:rFonts w:hint="eastAsia" w:eastAsia="宋体"/>
                <w:lang w:val="en-US" w:eastAsia="zh-CN"/>
              </w:rPr>
            </w:r>
            <w:r/>
          </w:p>
        </w:tc>
        <w:tc>
          <w:tcPr>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20"/>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2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pStyle w:val="720"/>
              <w:jc w:val="center"/>
              <w:spacing w:beforeAutospacing="0" w:afterAutospacing="0"/>
            </w:pPr>
            <w:r>
              <w:t xml:space="preserve"> </w:t>
            </w:r>
            <w:r/>
          </w:p>
        </w:tc>
      </w:tr>
    </w:tbl>
    <w:p>
      <w:pPr>
        <w:pStyle w:val="72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2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20"/>
        <w:jc w:val="both"/>
        <w:spacing w:beforeAutospacing="0" w:afterAutospacing="0"/>
      </w:pPr>
      <w:r>
        <w:rPr>
          <w:rFonts w:hint="eastAsia" w:ascii="宋体" w:hAnsi="宋体" w:eastAsia="宋体" w:cs="宋体"/>
          <w:color w:val="000000"/>
        </w:rPr>
        <w:t xml:space="preserve">注： 行数不够，可自行添加。</w:t>
      </w:r>
      <w:r/>
    </w:p>
    <w:p>
      <w:pPr>
        <w:pStyle w:val="736"/>
        <w:rPr>
          <w:rFonts w:cs="宋体"/>
          <w:szCs w:val="28"/>
          <w:lang w:val="zh-CN"/>
        </w:rPr>
      </w:pPr>
      <w:r>
        <w:rPr>
          <w:rFonts w:cs="宋体"/>
          <w:szCs w:val="28"/>
          <w:lang w:val="zh-CN"/>
        </w:rPr>
      </w:r>
      <w:r/>
    </w:p>
    <w:p>
      <w:pPr>
        <w:pStyle w:val="736"/>
        <w:rPr>
          <w:rFonts w:cs="宋体"/>
          <w:szCs w:val="28"/>
          <w:lang w:val="zh-CN"/>
        </w:rPr>
      </w:pPr>
      <w:r>
        <w:rPr>
          <w:rFonts w:cs="宋体"/>
          <w:szCs w:val="28"/>
          <w:lang w:val="zh-CN"/>
        </w:rPr>
      </w:r>
      <w:r/>
    </w:p>
    <w:p>
      <w:pPr>
        <w:pStyle w:val="736"/>
        <w:rPr>
          <w:rFonts w:cs="宋体"/>
          <w:szCs w:val="28"/>
          <w:lang w:val="zh-CN"/>
        </w:rPr>
      </w:pPr>
      <w:r>
        <w:rPr>
          <w:rFonts w:cs="宋体"/>
          <w:szCs w:val="28"/>
          <w:lang w:val="zh-CN"/>
        </w:rPr>
      </w:r>
      <w:r/>
    </w:p>
    <w:p>
      <w:pPr>
        <w:pStyle w:val="665"/>
        <w:jc w:val="center"/>
        <w:spacing w:before="50" w:after="50"/>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（加盖CA电子公章）：</w:t>
      </w:r>
      <w:r>
        <w:rPr>
          <w:rFonts w:hint="eastAsia" w:ascii="宋体" w:hAnsi="宋体" w:eastAsia="宋体" w:cs="宋体"/>
          <w:bCs/>
          <w:sz w:val="24"/>
          <w:szCs w:val="24"/>
        </w:rPr>
      </w:r>
      <w:r/>
    </w:p>
    <w:p>
      <w:pPr>
        <w:pStyle w:val="665"/>
        <w:jc w:val="center"/>
        <w:spacing w:before="50" w:after="50"/>
        <w:rPr>
          <w:rFonts w:hint="eastAsia" w:ascii="宋体" w:hAnsi="宋体" w:eastAsia="宋体" w:cs="宋体"/>
          <w:b/>
          <w:bCs/>
          <w:sz w:val="24"/>
          <w:szCs w:val="24"/>
        </w:rPr>
      </w:pPr>
      <w:r>
        <w:rPr>
          <w:rFonts w:hint="eastAsia" w:ascii="宋体" w:hAnsi="宋体" w:eastAsia="宋体" w:cs="宋体"/>
          <w:bCs/>
          <w:sz w:val="24"/>
          <w:szCs w:val="24"/>
        </w:rPr>
        <w:t xml:space="preserve">日  期：</w:t>
      </w:r>
      <w:r>
        <w:rPr>
          <w:rFonts w:hint="eastAsia" w:ascii="宋体" w:hAnsi="宋体" w:eastAsia="宋体" w:cs="宋体"/>
          <w:b/>
          <w:bCs/>
          <w:sz w:val="24"/>
          <w:szCs w:val="24"/>
        </w:rPr>
      </w:r>
      <w:r/>
    </w:p>
    <w:p>
      <w:pPr>
        <w:pStyle w:val="665"/>
        <w:spacing w:before="50" w:after="50"/>
        <w:rPr>
          <w:rFonts w:hAnsi="宋体"/>
          <w:b/>
          <w:bCs/>
          <w:sz w:val="24"/>
          <w:szCs w:val="24"/>
        </w:rPr>
      </w:pPr>
      <w:r>
        <w:rPr>
          <w:rFonts w:hAnsi="宋体"/>
          <w:b/>
          <w:bCs/>
          <w:sz w:val="24"/>
          <w:szCs w:val="24"/>
        </w:rPr>
      </w:r>
      <w:r/>
    </w:p>
    <w:p>
      <w:pPr>
        <w:pStyle w:val="665"/>
        <w:jc w:val="center"/>
        <w:spacing w:before="50" w:after="50"/>
        <w:rPr>
          <w:rFonts w:hAnsi="宋体"/>
          <w:b/>
          <w:bCs/>
          <w:sz w:val="32"/>
          <w:szCs w:val="32"/>
        </w:rPr>
      </w:pPr>
      <w:r>
        <w:rPr>
          <w:rFonts w:hAnsi="宋体"/>
          <w:b/>
          <w:bCs/>
          <w:sz w:val="32"/>
          <w:szCs w:val="32"/>
        </w:rPr>
      </w:r>
      <w:r/>
    </w:p>
    <w:p>
      <w:pPr>
        <w:pStyle w:val="692"/>
        <w:rPr>
          <w:rFonts w:hAnsi="宋体"/>
          <w:b/>
          <w:bCs/>
          <w:sz w:val="32"/>
          <w:szCs w:val="32"/>
        </w:rPr>
      </w:pPr>
      <w:r>
        <w:rPr>
          <w:rFonts w:hAnsi="宋体"/>
          <w:b/>
          <w:bCs/>
          <w:sz w:val="32"/>
          <w:szCs w:val="32"/>
        </w:rPr>
      </w:r>
      <w:r/>
    </w:p>
    <w:p>
      <w:pPr>
        <w:pStyle w:val="692"/>
        <w:rPr>
          <w:rFonts w:hAnsi="宋体"/>
          <w:b/>
          <w:bCs/>
          <w:sz w:val="32"/>
          <w:szCs w:val="32"/>
        </w:rPr>
      </w:pPr>
      <w:r>
        <w:rPr>
          <w:rFonts w:hAnsi="宋体"/>
          <w:b/>
          <w:bCs/>
          <w:sz w:val="32"/>
          <w:szCs w:val="32"/>
        </w:rPr>
      </w:r>
      <w:r/>
    </w:p>
    <w:p>
      <w:pPr>
        <w:pStyle w:val="692"/>
        <w:rPr>
          <w:rFonts w:hAnsi="宋体"/>
          <w:b/>
          <w:bCs/>
          <w:sz w:val="32"/>
          <w:szCs w:val="32"/>
        </w:rPr>
      </w:pPr>
      <w:r>
        <w:rPr>
          <w:rFonts w:hAnsi="宋体"/>
          <w:b/>
          <w:bCs/>
          <w:sz w:val="32"/>
          <w:szCs w:val="32"/>
        </w:rPr>
      </w:r>
      <w:r/>
    </w:p>
    <w:p>
      <w:pPr>
        <w:pStyle w:val="692"/>
        <w:rPr>
          <w:rFonts w:hAnsi="宋体"/>
          <w:b/>
          <w:bCs/>
          <w:sz w:val="32"/>
          <w:szCs w:val="32"/>
        </w:rPr>
      </w:pPr>
      <w:r>
        <w:rPr>
          <w:rFonts w:hAnsi="宋体"/>
          <w:b/>
          <w:bCs/>
          <w:sz w:val="32"/>
          <w:szCs w:val="32"/>
        </w:rPr>
      </w:r>
      <w:r/>
    </w:p>
    <w:p>
      <w:pPr>
        <w:pStyle w:val="692"/>
        <w:rPr>
          <w:rFonts w:hAnsi="宋体"/>
          <w:b/>
          <w:bCs/>
          <w:sz w:val="32"/>
          <w:szCs w:val="32"/>
        </w:rPr>
      </w:pPr>
      <w:r>
        <w:rPr>
          <w:rFonts w:hAnsi="宋体"/>
          <w:b/>
          <w:bCs/>
          <w:sz w:val="32"/>
          <w:szCs w:val="32"/>
        </w:rPr>
      </w:r>
      <w:r/>
    </w:p>
    <w:p>
      <w:pPr>
        <w:pStyle w:val="692"/>
        <w:rPr>
          <w:rFonts w:hAnsi="宋体"/>
          <w:b/>
          <w:bCs/>
          <w:sz w:val="32"/>
          <w:szCs w:val="32"/>
        </w:rPr>
      </w:pPr>
      <w:r>
        <w:rPr>
          <w:rFonts w:hAnsi="宋体"/>
          <w:b/>
          <w:bCs/>
          <w:sz w:val="32"/>
          <w:szCs w:val="32"/>
        </w:rPr>
      </w:r>
      <w:r/>
    </w:p>
    <w:p>
      <w:pPr>
        <w:pStyle w:val="692"/>
        <w:rPr>
          <w:rFonts w:hAnsi="宋体"/>
          <w:b/>
          <w:bCs/>
          <w:sz w:val="32"/>
          <w:szCs w:val="32"/>
        </w:rPr>
      </w:pPr>
      <w:r>
        <w:rPr>
          <w:rFonts w:hAnsi="宋体"/>
          <w:b/>
          <w:bCs/>
          <w:sz w:val="32"/>
          <w:szCs w:val="32"/>
        </w:rPr>
      </w:r>
      <w:r/>
    </w:p>
    <w:p>
      <w:pPr>
        <w:pStyle w:val="665"/>
      </w:pPr>
      <w:r/>
      <w:r/>
    </w:p>
    <w:p>
      <w:pPr>
        <w:pStyle w:val="665"/>
      </w:pPr>
      <w:r/>
      <w:r/>
    </w:p>
    <w:p>
      <w:pPr>
        <w:pStyle w:val="692"/>
      </w:pPr>
      <w:r/>
      <w:r/>
    </w:p>
    <w:p>
      <w:pPr>
        <w:pStyle w:val="665"/>
      </w:pPr>
      <w:r/>
      <w:r/>
    </w:p>
    <w:p>
      <w:pPr>
        <w:pStyle w:val="665"/>
        <w:jc w:val="center"/>
        <w:rPr>
          <w:rFonts w:hint="eastAsia" w:ascii="黑体" w:hAnsi="黑体" w:eastAsia="黑体"/>
          <w:b/>
          <w:i/>
          <w:color w:val="000000"/>
          <w:sz w:val="32"/>
          <w:szCs w:val="32"/>
          <w:u w:val="single"/>
        </w:rPr>
        <w:outlineLvl w:val="9"/>
      </w:pPr>
      <w:r/>
      <w:bookmarkStart w:id="259" w:name="_Hlt26955054"/>
      <w:r/>
      <w:bookmarkEnd w:id="259"/>
      <w:r/>
      <w:bookmarkStart w:id="260" w:name="_Toc8640"/>
      <w:r>
        <w:rPr>
          <w:rFonts w:hint="eastAsia" w:ascii="黑体" w:hAnsi="黑体" w:eastAsia="黑体"/>
          <w:b/>
          <w:i/>
          <w:color w:val="000000"/>
          <w:sz w:val="32"/>
          <w:szCs w:val="32"/>
          <w:u w:val="single"/>
        </w:rPr>
      </w:r>
      <w:r/>
    </w:p>
    <w:p>
      <w:pPr>
        <w:pStyle w:val="665"/>
        <w:jc w:val="center"/>
        <w:rPr>
          <w:rFonts w:hint="eastAsia" w:ascii="Times New Roman" w:hAnsi="Times New Roman" w:eastAsia="黑体"/>
          <w:color w:val="000000"/>
          <w:sz w:val="24"/>
          <w:szCs w:val="20"/>
          <w:u w:val="none"/>
          <w:lang w:eastAsia="zh-CN"/>
        </w:rPr>
        <w:outlineLvl w:val="9"/>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eastAsia="zh-CN"/>
        </w:rPr>
        <w:t xml:space="preserve">二</w:t>
      </w:r>
      <w:r>
        <w:rPr>
          <w:rFonts w:hint="eastAsia" w:ascii="黑体" w:hAnsi="黑体" w:eastAsia="黑体"/>
          <w:b/>
          <w:i/>
          <w:color w:val="000000"/>
          <w:sz w:val="32"/>
          <w:szCs w:val="32"/>
          <w:u w:val="single"/>
        </w:rPr>
        <w:t xml:space="preserve">、</w:t>
      </w:r>
      <w:r>
        <w:rPr>
          <w:rFonts w:hint="eastAsia" w:ascii="黑体" w:hAnsi="黑体" w:eastAsia="黑体"/>
          <w:b/>
          <w:i/>
          <w:color w:val="000000"/>
          <w:sz w:val="32"/>
          <w:szCs w:val="32"/>
          <w:u w:val="single"/>
          <w:lang w:eastAsia="zh-CN"/>
        </w:rPr>
        <w:t xml:space="preserve">报价</w:t>
      </w:r>
      <w:r>
        <w:rPr>
          <w:rFonts w:hint="eastAsia" w:ascii="黑体" w:hAnsi="黑体" w:eastAsia="黑体"/>
          <w:b/>
          <w:i/>
          <w:color w:val="000000"/>
          <w:sz w:val="32"/>
          <w:szCs w:val="32"/>
          <w:u w:val="single"/>
        </w:rPr>
        <w:t xml:space="preserve">表</w:t>
      </w:r>
      <w:bookmarkEnd w:id="260"/>
      <w:r>
        <w:rPr>
          <w:rFonts w:hint="eastAsia" w:ascii="Times New Roman" w:hAnsi="Times New Roman" w:eastAsia="黑体"/>
          <w:color w:val="000000"/>
          <w:sz w:val="24"/>
          <w:szCs w:val="20"/>
          <w:u w:val="none"/>
          <w:lang w:eastAsia="zh-CN"/>
        </w:rPr>
      </w:r>
      <w:r/>
    </w:p>
    <w:p>
      <w:pPr>
        <w:pStyle w:val="665"/>
        <w:ind w:firstLine="480"/>
        <w:rPr>
          <w:rFonts w:ascii="宋体" w:hAnsi="宋体"/>
          <w:color w:val="000000"/>
          <w:sz w:val="24"/>
          <w:szCs w:val="24"/>
        </w:rPr>
      </w:pPr>
      <w:r>
        <w:rPr>
          <w:rFonts w:hint="eastAsia" w:ascii="宋体" w:hAnsi="宋体"/>
          <w:color w:val="000000"/>
          <w:sz w:val="24"/>
          <w:szCs w:val="24"/>
        </w:rPr>
        <w:t xml:space="preserve">投标人全称（加盖CA电子签章）：</w:t>
      </w:r>
      <w:r>
        <w:rPr>
          <w:rFonts w:ascii="宋体" w:hAnsi="宋体"/>
          <w:color w:val="000000"/>
          <w:sz w:val="24"/>
          <w:szCs w:val="24"/>
        </w:rPr>
      </w:r>
      <w:r/>
    </w:p>
    <w:p>
      <w:pPr>
        <w:pStyle w:val="665"/>
        <w:ind w:firstLine="480"/>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665"/>
        <w:ind w:firstLine="480"/>
        <w:rPr>
          <w:rFonts w:ascii="宋体" w:hAnsi="宋体"/>
          <w:color w:val="000000"/>
          <w:sz w:val="24"/>
          <w:szCs w:val="24"/>
        </w:rPr>
      </w:pPr>
      <w:r>
        <w:rPr>
          <w:rFonts w:hint="eastAsia" w:ascii="宋体" w:hAnsi="宋体"/>
          <w:color w:val="000000"/>
          <w:sz w:val="24"/>
          <w:szCs w:val="24"/>
        </w:rPr>
        <w:t xml:space="preserve">招标编号：                                 </w:t>
      </w:r>
      <w:r>
        <w:rPr>
          <w:rFonts w:ascii="宋体" w:hAnsi="宋体"/>
          <w:color w:val="000000"/>
          <w:sz w:val="24"/>
          <w:szCs w:val="24"/>
        </w:rPr>
      </w:r>
      <w:r/>
    </w:p>
    <w:p>
      <w:pPr>
        <w:pStyle w:val="665"/>
        <w:rPr>
          <w:rFonts w:ascii="宋体" w:hAnsi="宋体"/>
          <w:color w:val="000000"/>
          <w:sz w:val="24"/>
          <w:szCs w:val="24"/>
        </w:rPr>
      </w:pPr>
      <w:r>
        <w:rPr>
          <w:rFonts w:ascii="宋体" w:hAnsi="宋体"/>
          <w:color w:val="000000"/>
          <w:sz w:val="24"/>
          <w:szCs w:val="24"/>
        </w:rPr>
      </w:r>
      <w:r/>
    </w:p>
    <w:tbl>
      <w:tblPr>
        <w:tblW w:w="884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84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pStyle w:val="720"/>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cs="宋体"/>
                <w:color w:val="000000"/>
                <w:lang w:eastAsia="zh-CN"/>
              </w:rPr>
              <w:t xml:space="preserve">大</w:t>
            </w:r>
            <w:r>
              <w:rPr>
                <w:rFonts w:hint="eastAsia" w:ascii="宋体" w:hAnsi="宋体" w:eastAsia="宋体" w:cs="宋体"/>
                <w:color w:val="000000"/>
              </w:rPr>
              <w:t xml:space="preserve">写：</w:t>
            </w:r>
            <w:r>
              <w:rPr>
                <w:rFonts w:hint="eastAsia" w:ascii="宋体" w:hAnsi="宋体" w:eastAsia="宋体" w:cs="宋体"/>
                <w:color w:val="000000"/>
                <w:u w:val="single"/>
              </w:rPr>
              <w:t xml:space="preserve">         </w:t>
            </w:r>
            <w:r>
              <w:rPr>
                <w:rFonts w:hint="eastAsia" w:ascii="宋体" w:hAnsi="宋体" w:eastAsia="宋体" w:cs="宋体"/>
                <w:color w:val="000000"/>
              </w:rPr>
              <w:t xml:space="preserve">小写：</w:t>
            </w:r>
            <w:r>
              <w:rPr>
                <w:rFonts w:hint="eastAsia" w:ascii="宋体" w:hAnsi="宋体" w:eastAsia="宋体" w:cs="宋体"/>
                <w:color w:val="000000"/>
                <w:u w:val="single"/>
              </w:rPr>
              <w:t xml:space="preserve">            </w:t>
            </w:r>
            <w:r>
              <w:rPr>
                <w:rFonts w:hint="eastAsia" w:ascii="宋体" w:hAnsi="宋体" w:eastAsia="宋体" w:cs="宋体"/>
                <w:color w:val="000000"/>
              </w:rPr>
              <w:t xml:space="preserve">（人民币：元）</w:t>
            </w:r>
            <w:r>
              <w:rPr>
                <w:rFonts w:hint="eastAsia" w:eastAsia="宋体"/>
                <w:highlight w:val="none"/>
                <w:lang w:eastAsia="zh-CN"/>
              </w:rPr>
            </w:r>
            <w:r/>
          </w:p>
        </w:tc>
      </w:tr>
      <w:tr>
        <w:trPr>
          <w:tblCellSpacing w:w="0" w:type="dxa"/>
          <w:trHeight w:val="762"/>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pStyle w:val="720"/>
              <w:keepLines w:val="0"/>
              <w:keepNext w:val="0"/>
              <w:pageBreakBefore w:val="0"/>
              <w:spacing w:beforeAutospacing="0" w:afterAutospacing="0" w:line="600" w:lineRule="exact"/>
              <w:widowControl w:val="off"/>
              <w:rPr>
                <w:rFonts w:hint="eastAsia" w:ascii="宋体" w:hAnsi="宋体" w:eastAsia="宋体" w:cs="宋体"/>
                <w:color w:val="000000"/>
                <w:highlight w:val="none"/>
              </w:rPr>
            </w:pPr>
            <w:r>
              <w:rPr>
                <w:rFonts w:hint="eastAsia" w:ascii="宋体" w:hAnsi="宋体" w:eastAsia="宋体" w:cs="宋体"/>
                <w:color w:val="000000"/>
                <w:sz w:val="21"/>
                <w:szCs w:val="22"/>
                <w:highlight w:val="none"/>
                <w:lang w:val="en-US" w:eastAsia="zh-CN" w:bidi="ar-SA"/>
              </w:rPr>
              <w:t xml:space="preserve">合同履行期限：</w:t>
            </w:r>
            <w:r>
              <w:rPr>
                <w:rFonts w:hint="eastAsia" w:ascii="宋体" w:hAnsi="宋体" w:eastAsia="宋体" w:cs="宋体"/>
                <w:color w:val="000000"/>
                <w:highlight w:val="none"/>
              </w:rPr>
            </w:r>
            <w:r/>
          </w:p>
        </w:tc>
      </w:tr>
    </w:tbl>
    <w:p>
      <w:pPr>
        <w:pStyle w:val="665"/>
        <w:ind w:firstLine="480"/>
        <w:keepLines w:val="0"/>
        <w:keepNext w:val="0"/>
        <w:pageBreakBefore w:val="0"/>
        <w:spacing w:line="6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665"/>
        <w:jc w:val="both"/>
        <w:spacing w:line="500" w:lineRule="exact"/>
        <w:rPr>
          <w:rFonts w:hint="eastAsia" w:ascii="宋体" w:hAnsi="宋体" w:eastAsia="宋体" w:cs="宋体"/>
          <w:color w:val="000000"/>
          <w:sz w:val="21"/>
          <w:szCs w:val="22"/>
          <w:highlight w:val="none"/>
          <w:lang w:val="en-US" w:eastAsia="zh-CN" w:bidi="ar-SA"/>
        </w:rPr>
      </w:pPr>
      <w:r>
        <w:rPr>
          <w:rFonts w:hint="eastAsia" w:ascii="宋体" w:hAnsi="宋体" w:cs="Times New Roman"/>
          <w:highlight w:val="none"/>
        </w:rPr>
        <w:t xml:space="preserve"> </w:t>
      </w:r>
      <w:r>
        <w:rPr>
          <w:rFonts w:hint="eastAsia" w:ascii="宋体" w:hAnsi="宋体" w:eastAsia="宋体" w:cs="宋体"/>
          <w:color w:val="000000"/>
          <w:sz w:val="21"/>
          <w:szCs w:val="22"/>
          <w:highlight w:val="none"/>
          <w:lang w:val="en-US" w:eastAsia="zh-CN" w:bidi="ar-SA"/>
        </w:rPr>
        <w:t xml:space="preserve">注：</w:t>
      </w:r>
      <w:r>
        <w:rPr>
          <w:rFonts w:hint="eastAsia" w:ascii="宋体" w:hAnsi="宋体" w:eastAsia="宋体" w:cs="宋体"/>
          <w:color w:val="000000"/>
          <w:sz w:val="21"/>
          <w:szCs w:val="22"/>
          <w:highlight w:val="none"/>
          <w:lang w:val="en-US" w:eastAsia="zh-CN" w:bidi="ar-SA"/>
        </w:rPr>
      </w:r>
      <w:r/>
    </w:p>
    <w:p>
      <w:pPr>
        <w:pStyle w:val="665"/>
        <w:jc w:val="both"/>
        <w:spacing w:line="500" w:lineRule="exact"/>
        <w:rPr>
          <w:rFonts w:ascii="宋体" w:hAnsi="宋体"/>
          <w:color w:val="ff6600"/>
          <w:sz w:val="21"/>
          <w:szCs w:val="21"/>
        </w:rPr>
      </w:pPr>
      <w:r>
        <w:rPr>
          <w:rFonts w:hint="eastAsia" w:ascii="宋体" w:hAnsi="宋体"/>
          <w:bCs/>
          <w:sz w:val="21"/>
          <w:szCs w:val="21"/>
        </w:rPr>
        <w:t xml:space="preserve">（1）投标人必须按表中规定格式完整、清晰、正确填写，装入投标文件；</w:t>
      </w:r>
      <w:r>
        <w:rPr>
          <w:rFonts w:ascii="宋体" w:hAnsi="宋体"/>
          <w:color w:val="ff6600"/>
          <w:sz w:val="21"/>
          <w:szCs w:val="21"/>
        </w:rPr>
      </w:r>
      <w:r/>
    </w:p>
    <w:p>
      <w:pPr>
        <w:pStyle w:val="720"/>
        <w:jc w:val="left"/>
        <w:spacing w:beforeAutospacing="0" w:afterAutospacing="0"/>
        <w:tabs>
          <w:tab w:val="left" w:pos="4026" w:leader="none"/>
        </w:tabs>
        <w:rPr>
          <w:rFonts w:hint="eastAsia" w:ascii="宋体" w:hAnsi="宋体" w:eastAsia="宋体" w:cs="宋体"/>
          <w:color w:val="000000"/>
          <w:sz w:val="21"/>
          <w:szCs w:val="21"/>
          <w:lang w:eastAsia="zh-CN"/>
        </w:rPr>
      </w:pPr>
      <w:r>
        <w:rPr>
          <w:rFonts w:hint="eastAsia" w:ascii="宋体" w:hAnsi="宋体"/>
          <w:bCs/>
          <w:sz w:val="21"/>
          <w:szCs w:val="21"/>
        </w:rPr>
        <w:t xml:space="preserve">（</w:t>
      </w:r>
      <w:r>
        <w:rPr>
          <w:rFonts w:hint="eastAsia" w:ascii="宋体" w:hAnsi="宋体" w:eastAsia="宋体" w:cs="Times New Roman"/>
          <w:bCs/>
          <w:sz w:val="21"/>
          <w:szCs w:val="21"/>
          <w:lang w:val="en-US" w:eastAsia="zh-CN" w:bidi="ar-SA"/>
        </w:rPr>
        <w:t xml:space="preserve">2）</w:t>
      </w:r>
      <w:r>
        <w:rPr>
          <w:rFonts w:hint="eastAsia" w:ascii="宋体" w:hAnsi="宋体" w:eastAsia="宋体" w:cs="宋体"/>
          <w:color w:val="000000"/>
          <w:sz w:val="21"/>
          <w:szCs w:val="22"/>
          <w:highlight w:val="none"/>
          <w:lang w:val="en-US" w:eastAsia="zh-CN" w:bidi="ar-SA"/>
        </w:rPr>
        <w:t xml:space="preserve">此“报价表”中</w:t>
      </w:r>
      <w:r>
        <w:rPr>
          <w:rFonts w:hint="eastAsia" w:ascii="宋体" w:hAnsi="宋体" w:cs="宋体"/>
          <w:color w:val="000000"/>
          <w:sz w:val="21"/>
          <w:szCs w:val="22"/>
          <w:highlight w:val="none"/>
          <w:lang w:val="en-US" w:eastAsia="zh-CN" w:bidi="ar-SA"/>
        </w:rPr>
        <w:t xml:space="preserve">价格</w:t>
      </w:r>
      <w:r>
        <w:rPr>
          <w:rFonts w:hint="eastAsia" w:ascii="宋体" w:hAnsi="宋体" w:eastAsia="宋体" w:cs="宋体"/>
          <w:color w:val="000000"/>
          <w:sz w:val="21"/>
          <w:szCs w:val="22"/>
          <w:highlight w:val="none"/>
          <w:lang w:val="en-US" w:eastAsia="zh-CN" w:bidi="ar-SA"/>
        </w:rPr>
        <w:t xml:space="preserve">应当</w:t>
      </w:r>
      <w:r>
        <w:rPr>
          <w:rFonts w:hint="eastAsia" w:ascii="宋体" w:hAnsi="宋体" w:cs="宋体"/>
          <w:color w:val="000000"/>
          <w:sz w:val="21"/>
          <w:szCs w:val="22"/>
          <w:highlight w:val="none"/>
          <w:lang w:val="en-US" w:eastAsia="zh-CN" w:bidi="ar-SA"/>
        </w:rPr>
        <w:t xml:space="preserve">与</w:t>
      </w:r>
      <w:r>
        <w:rPr>
          <w:rFonts w:hint="eastAsia" w:ascii="宋体" w:hAnsi="宋体" w:eastAsia="宋体" w:cs="宋体"/>
          <w:color w:val="000000"/>
          <w:sz w:val="21"/>
          <w:szCs w:val="22"/>
          <w:highlight w:val="none"/>
          <w:lang w:val="en-US" w:eastAsia="zh-CN" w:bidi="ar-SA"/>
        </w:rPr>
        <w:t xml:space="preserve">系统中“开标一览表”</w:t>
      </w:r>
      <w:r>
        <w:rPr>
          <w:rFonts w:hint="eastAsia" w:ascii="宋体" w:hAnsi="宋体" w:eastAsia="宋体" w:cs="Times New Roman"/>
          <w:bCs/>
          <w:sz w:val="21"/>
          <w:szCs w:val="21"/>
          <w:lang w:val="en-US" w:eastAsia="zh-CN" w:bidi="ar-SA"/>
        </w:rPr>
        <w:t xml:space="preserve">中的价格一致。</w:t>
      </w:r>
      <w:r>
        <w:rPr>
          <w:rFonts w:hint="eastAsia" w:ascii="宋体" w:hAnsi="宋体" w:eastAsia="宋体" w:cs="宋体"/>
          <w:color w:val="000000"/>
          <w:sz w:val="21"/>
          <w:szCs w:val="22"/>
          <w:highlight w:val="none"/>
          <w:lang w:val="en-US" w:eastAsia="zh-CN" w:bidi="ar-SA"/>
        </w:rPr>
        <w:t xml:space="preserve">如不一致以系统中“开标一览表”中的</w:t>
      </w:r>
      <w:r>
        <w:rPr>
          <w:rFonts w:hint="eastAsia" w:ascii="宋体" w:hAnsi="宋体" w:cs="宋体"/>
          <w:color w:val="000000"/>
          <w:sz w:val="21"/>
          <w:szCs w:val="22"/>
          <w:highlight w:val="none"/>
          <w:lang w:val="en-US" w:eastAsia="zh-CN" w:bidi="ar-SA"/>
        </w:rPr>
        <w:t xml:space="preserve">价格</w:t>
      </w:r>
      <w:r>
        <w:rPr>
          <w:rFonts w:hint="eastAsia" w:ascii="宋体" w:hAnsi="宋体" w:eastAsia="宋体" w:cs="宋体"/>
          <w:color w:val="000000"/>
          <w:sz w:val="21"/>
          <w:szCs w:val="22"/>
          <w:highlight w:val="none"/>
          <w:lang w:val="en-US" w:eastAsia="zh-CN" w:bidi="ar-SA"/>
        </w:rPr>
        <w:t xml:space="preserve">为准，供应商应对全部内容进行报价</w:t>
      </w:r>
      <w:r>
        <w:rPr>
          <w:rFonts w:hint="eastAsia" w:ascii="宋体" w:hAnsi="宋体" w:cs="Times New Roman"/>
          <w:bCs/>
          <w:sz w:val="21"/>
          <w:szCs w:val="21"/>
          <w:lang w:val="en-US" w:eastAsia="zh-CN" w:bidi="ar-SA"/>
        </w:rPr>
        <w:t xml:space="preserve">。</w:t>
      </w:r>
      <w:r>
        <w:rPr>
          <w:rFonts w:hint="eastAsia" w:ascii="宋体" w:hAnsi="宋体" w:eastAsia="宋体" w:cs="宋体"/>
          <w:color w:val="000000"/>
          <w:sz w:val="21"/>
          <w:szCs w:val="21"/>
          <w:lang w:eastAsia="zh-CN"/>
        </w:rPr>
      </w:r>
      <w:r/>
    </w:p>
    <w:p>
      <w:pPr>
        <w:pStyle w:val="720"/>
        <w:keepLines w:val="0"/>
        <w:keepNext w:val="0"/>
        <w:pageBreakBefore w:val="0"/>
        <w:spacing w:beforeAutospacing="0" w:afterAutospacing="0" w:line="600" w:lineRule="exact"/>
        <w:widowControl w:val="off"/>
        <w:rPr>
          <w:rFonts w:hint="eastAsia" w:eastAsia="宋体"/>
          <w:highlight w:val="yellow"/>
          <w:lang w:eastAsia="zh-CN"/>
        </w:rPr>
      </w:pPr>
      <w:r>
        <w:rPr>
          <w:rFonts w:hint="eastAsia" w:eastAsia="宋体"/>
          <w:highlight w:val="yellow"/>
          <w:lang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lang w:val="en-US" w:eastAsia="zh-CN"/>
        </w:rPr>
      </w:r>
      <w:r/>
    </w:p>
    <w:p>
      <w:pPr>
        <w:pStyle w:val="665"/>
        <w:ind w:firstLine="5582"/>
        <w:rPr>
          <w:rFonts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665"/>
        <w:ind w:firstLine="480"/>
        <w:rPr>
          <w:rFonts w:ascii="宋体" w:hAnsi="宋体"/>
          <w:color w:val="000000"/>
          <w:sz w:val="24"/>
          <w:szCs w:val="24"/>
        </w:rPr>
      </w:pPr>
      <w:r>
        <w:rPr>
          <w:rFonts w:ascii="宋体" w:hAnsi="宋体"/>
          <w:color w:val="000000"/>
          <w:sz w:val="24"/>
          <w:szCs w:val="24"/>
        </w:rPr>
      </w:r>
      <w:r/>
    </w:p>
    <w:p>
      <w:pPr>
        <w:pStyle w:val="665"/>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            </w:t>
      </w:r>
      <w:r>
        <w:rPr>
          <w:rFonts w:hint="eastAsia" w:ascii="宋体" w:hAnsi="宋体"/>
          <w:color w:val="000000"/>
          <w:sz w:val="24"/>
          <w:szCs w:val="24"/>
          <w:lang w:val="en-US" w:eastAsia="zh-CN"/>
        </w:rPr>
      </w:r>
      <w:r/>
    </w:p>
    <w:p>
      <w:pPr>
        <w:pStyle w:val="665"/>
        <w:ind w:firstLine="480"/>
        <w:rPr>
          <w:rFonts w:ascii="宋体" w:hAnsi="宋体"/>
          <w:color w:val="000000"/>
          <w:sz w:val="24"/>
          <w:szCs w:val="24"/>
        </w:rPr>
      </w:pPr>
      <w:r>
        <w:rPr>
          <w:rFonts w:ascii="宋体" w:hAnsi="宋体"/>
          <w:color w:val="000000"/>
          <w:sz w:val="24"/>
          <w:szCs w:val="24"/>
        </w:rPr>
      </w:r>
      <w:r/>
    </w:p>
    <w:p>
      <w:pPr>
        <w:pStyle w:val="665"/>
        <w:jc w:val="center"/>
        <w:spacing w:before="50" w:after="50"/>
        <w:widowControl/>
      </w:pPr>
      <w:r/>
      <w:r/>
    </w:p>
    <w:p>
      <w:pPr>
        <w:pStyle w:val="720"/>
        <w:jc w:val="center"/>
        <w:spacing w:beforeAutospacing="0" w:afterAutospacing="0"/>
        <w:rPr>
          <w:b w:val="0"/>
          <w:bCs/>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eastAsia="zh-CN"/>
        </w:rPr>
        <w:t xml:space="preserve">三</w:t>
      </w:r>
      <w:r>
        <w:rPr>
          <w:rFonts w:hint="eastAsia" w:ascii="黑体" w:hAnsi="黑体" w:eastAsia="黑体"/>
          <w:b/>
          <w:i/>
          <w:color w:val="000000"/>
          <w:sz w:val="32"/>
          <w:szCs w:val="32"/>
          <w:u w:val="single"/>
        </w:rPr>
        <w:t xml:space="preserve">、</w:t>
      </w:r>
      <w:r>
        <w:rPr>
          <w:rFonts w:hint="eastAsia" w:ascii="黑体" w:hAnsi="黑体" w:eastAsia="黑体" w:cs="Times New Roman"/>
          <w:b/>
          <w:i/>
          <w:color w:val="000000"/>
          <w:sz w:val="32"/>
          <w:szCs w:val="32"/>
          <w:u w:val="single"/>
          <w:lang w:eastAsia="zh-CN"/>
        </w:rPr>
        <w:t xml:space="preserve">投标分项报价表</w:t>
      </w:r>
      <w:r>
        <w:rPr>
          <w:b w:val="0"/>
          <w:bCs/>
        </w:rPr>
      </w:r>
      <w:r/>
    </w:p>
    <w:tbl>
      <w:tblPr>
        <w:tblW w:w="8518"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4"/>
        <w:gridCol w:w="1492"/>
        <w:gridCol w:w="1196"/>
        <w:gridCol w:w="1035"/>
        <w:gridCol w:w="1832"/>
        <w:gridCol w:w="203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665"/>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分项</w:t>
            </w:r>
            <w:r/>
          </w:p>
          <w:p>
            <w:pPr>
              <w:pStyle w:val="720"/>
              <w:jc w:val="center"/>
              <w:spacing w:beforeAutospacing="0" w:afterAutospacing="0"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分项</w:t>
            </w:r>
            <w:r/>
          </w:p>
          <w:p>
            <w:pPr>
              <w:pStyle w:val="720"/>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720"/>
              <w:jc w:val="center"/>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b w:val="0"/>
                <w:bCs w:val="0"/>
                <w:i w:val="0"/>
                <w:iCs w:val="0"/>
                <w:sz w:val="24"/>
                <w:szCs w:val="24"/>
                <w:highlight w:val="none"/>
                <w:u w:val="none"/>
                <w:shd w:val="clear" w:color="auto" w:fill="ffffff"/>
              </w:rPr>
              <w:t xml:space="preserve">搬迁补偿总费用</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20"/>
              <w:jc w:val="center"/>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0"/>
              <w:jc w:val="center"/>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pStyle w:val="720"/>
              <w:jc w:val="center"/>
              <w:spacing w:beforeAutospacing="0" w:afterAutospacing="0" w:line="0" w:lineRule="atLeas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720"/>
              <w:jc w:val="center"/>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b/>
                <w:bCs/>
                <w:sz w:val="24"/>
                <w:szCs w:val="24"/>
                <w:highlight w:val="none"/>
                <w:lang w:val="en-US" w:eastAsia="zh-CN"/>
              </w:rPr>
              <w:t xml:space="preserve">83699.38</w:t>
            </w:r>
            <w:r>
              <w:rPr>
                <w:rFonts w:hint="eastAsia"/>
                <w:b w:val="0"/>
                <w:bCs w:val="0"/>
                <w:i w:val="0"/>
                <w:iCs w:val="0"/>
                <w:sz w:val="24"/>
                <w:szCs w:val="24"/>
                <w:highlight w:val="none"/>
                <w:u w:val="none"/>
                <w:shd w:val="clear" w:color="auto" w:fill="ffffff"/>
              </w:rPr>
              <w:t xml:space="preserve">万元</w:t>
            </w:r>
            <w:r>
              <w:rPr>
                <w:rFonts w:hint="eastAsia" w:ascii="宋体" w:hAnsi="宋体" w:eastAsia="宋体" w:cs="宋体"/>
                <w:color w:val="000000"/>
                <w:sz w:val="24"/>
                <w:szCs w:val="24"/>
                <w:highlight w:val="none"/>
                <w:lang w:val="en-US" w:eastAsia="zh-CN" w:bidi="ar-SA"/>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720"/>
              <w:jc w:val="center"/>
              <w:spacing w:beforeAutospacing="0" w:afterAutospacing="0" w:line="0" w:lineRule="atLeast"/>
              <w:rPr>
                <w:rFonts w:ascii="Calibri" w:hAnsi="Calibri" w:eastAsia="宋体" w:cs="Times New Roman"/>
                <w:sz w:val="24"/>
                <w:szCs w:val="24"/>
                <w:lang w:val="en-US" w:eastAsia="zh-CN" w:bidi="ar-SA"/>
              </w:rPr>
            </w:pPr>
            <w:r>
              <w:rPr>
                <w:rFonts w:hint="eastAsia" w:ascii="宋体" w:hAnsi="宋体" w:eastAsia="宋体" w:cs="宋体"/>
                <w:color w:val="000000"/>
              </w:rPr>
              <w:t xml:space="preserve">……</w:t>
            </w:r>
            <w:r>
              <w:rPr>
                <w:rFonts w:ascii="Calibri" w:hAnsi="Calibri"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20"/>
              <w:jc w:val="center"/>
              <w:spacing w:beforeAutospacing="0" w:afterAutospacing="0" w:line="0" w:lineRule="atLeas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0"/>
              <w:jc w:val="center"/>
              <w:spacing w:beforeAutospacing="0" w:afterAutospacing="0" w:line="0" w:lineRule="atLeast"/>
              <w:rPr>
                <w:rFonts w:ascii="Calibri" w:hAnsi="Calibri" w:eastAsia="宋体" w:cs="Times New Roman"/>
                <w:sz w:val="24"/>
                <w:szCs w:val="24"/>
                <w:lang w:val="en-US" w:eastAsia="zh-CN" w:bidi="ar-SA"/>
              </w:rPr>
            </w:pPr>
            <w:r>
              <w:t xml:space="preserve"> </w:t>
            </w:r>
            <w:r>
              <w:rPr>
                <w:rFonts w:ascii="Calibri" w:hAnsi="Calibri"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pStyle w:val="720"/>
              <w:jc w:val="center"/>
              <w:spacing w:beforeAutospacing="0" w:afterAutospacing="0" w:line="0" w:lineRule="atLeast"/>
              <w:rPr>
                <w:rFonts w:ascii="Calibri" w:hAnsi="Calibri" w:eastAsia="宋体" w:cs="Times New Roman"/>
                <w:sz w:val="24"/>
                <w:szCs w:val="24"/>
                <w:lang w:val="en-US" w:eastAsia="zh-CN" w:bidi="ar-SA"/>
              </w:rPr>
            </w:pPr>
            <w:r>
              <w:t xml:space="preserve"> </w:t>
            </w:r>
            <w:r>
              <w:rPr>
                <w:rFonts w:ascii="Calibri" w:hAnsi="Calibri"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720"/>
              <w:jc w:val="center"/>
              <w:spacing w:beforeAutospacing="0" w:afterAutospacing="0" w:line="0" w:lineRule="atLeast"/>
              <w:rPr>
                <w:rFonts w:ascii="Calibri" w:hAnsi="Calibri" w:eastAsia="宋体" w:cs="Times New Roman"/>
                <w:sz w:val="24"/>
                <w:szCs w:val="24"/>
                <w:lang w:val="en-US" w:eastAsia="zh-CN" w:bidi="ar-SA"/>
              </w:rPr>
            </w:pPr>
            <w:r>
              <w:t xml:space="preserve"> </w:t>
            </w:r>
            <w:r>
              <w:rPr>
                <w:rFonts w:ascii="Calibri" w:hAnsi="Calibri" w:eastAsia="宋体" w:cs="Times New Roman"/>
                <w:sz w:val="24"/>
                <w:szCs w:val="24"/>
                <w:lang w:val="en-US" w:eastAsia="zh-CN" w:bidi="ar-SA"/>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720"/>
              <w:jc w:val="center"/>
              <w:spacing w:beforeAutospacing="0" w:afterAutospacing="0" w:line="0" w:lineRule="atLeast"/>
              <w:rPr>
                <w:rFonts w:eastAsia="宋体"/>
                <w:lang w:val="en-US" w:eastAsia="zh-CN"/>
              </w:rPr>
            </w:pPr>
            <w:r>
              <w:rPr>
                <w:rFonts w:eastAsia="宋体"/>
                <w:lang w:val="en-US" w:eastAsia="zh-CN"/>
              </w:r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2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pStyle w:val="72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720"/>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72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pStyle w:val="72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2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pStyle w:val="72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720"/>
              <w:jc w:val="center"/>
              <w:spacing w:beforeAutospacing="0" w:afterAutospacing="0" w:line="0" w:lineRule="atLeast"/>
            </w:pPr>
            <w:r>
              <w:t xml:space="preserve"> </w:t>
            </w:r>
            <w:r/>
          </w:p>
        </w:tc>
      </w:tr>
      <w:tr>
        <w:trPr>
          <w:tblCellSpacing w:w="0" w:type="dxa"/>
          <w:trHeight w:val="487"/>
        </w:trPr>
        <w:tc>
          <w:tcPr>
            <w:gridSpan w:val="5"/>
            <w:tcBorders>
              <w:top w:val="single" w:color="000000" w:sz="4" w:space="0"/>
              <w:left w:val="single" w:color="000000" w:sz="4" w:space="0"/>
              <w:bottom w:val="single" w:color="000000" w:sz="4" w:space="0"/>
              <w:right w:val="single" w:color="000000" w:sz="4" w:space="0"/>
            </w:tcBorders>
            <w:tcW w:w="6479"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720"/>
              <w:jc w:val="both"/>
              <w:spacing w:beforeAutospacing="0" w:afterAutospacing="0" w:line="0" w:lineRule="atLeast"/>
            </w:pPr>
            <w:r>
              <w:t xml:space="preserve"> </w:t>
            </w:r>
            <w:r/>
          </w:p>
        </w:tc>
      </w:tr>
    </w:tbl>
    <w:p>
      <w:pPr>
        <w:pStyle w:val="720"/>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r>
      <w:r/>
    </w:p>
    <w:p>
      <w:pPr>
        <w:pStyle w:val="720"/>
        <w:ind w:firstLine="480"/>
        <w:jc w:val="left"/>
        <w:keepLines w:val="0"/>
        <w:keepNext w:val="0"/>
        <w:pageBreakBefore w:val="0"/>
        <w:spacing w:beforeAutospacing="0" w:afterAutospacing="0" w:line="360" w:lineRule="auto"/>
        <w:widowControl w:val="off"/>
        <w:rPr>
          <w:rFonts w:hint="eastAsia"/>
          <w:b/>
          <w:bCs/>
          <w:i w:val="0"/>
          <w:iCs w:val="0"/>
          <w:sz w:val="24"/>
          <w:szCs w:val="24"/>
          <w:u w:val="none"/>
          <w:shd w:val="clear" w:color="auto" w:fill="ffffff"/>
        </w:rPr>
      </w:pPr>
      <w:r>
        <w:rPr>
          <w:rFonts w:hint="eastAsia" w:ascii="宋体" w:hAnsi="宋体" w:eastAsia="宋体" w:cs="宋体"/>
          <w:color w:val="000000"/>
        </w:rPr>
        <w:t xml:space="preserve">备注：</w:t>
      </w:r>
      <w:r>
        <w:rPr>
          <w:rFonts w:hint="eastAsia" w:ascii="宋体" w:hAnsi="宋体" w:eastAsia="宋体" w:cs="宋体"/>
          <w:b w:val="0"/>
          <w:bCs w:val="0"/>
          <w:color w:val="000000"/>
          <w:lang w:val="en-US" w:eastAsia="zh-CN"/>
        </w:rPr>
        <w:t xml:space="preserve">1.</w:t>
      </w:r>
      <w:r>
        <w:rPr>
          <w:rFonts w:hint="eastAsia"/>
          <w:b w:val="0"/>
          <w:bCs w:val="0"/>
          <w:i w:val="0"/>
          <w:iCs w:val="0"/>
          <w:sz w:val="24"/>
          <w:szCs w:val="24"/>
          <w:u w:val="none"/>
          <w:shd w:val="clear" w:color="auto" w:fill="ffffff"/>
        </w:rPr>
        <w:t xml:space="preserve">搬迁补偿总费用为</w:t>
      </w:r>
      <w:r>
        <w:rPr>
          <w:rFonts w:hint="eastAsia"/>
          <w:b w:val="0"/>
          <w:bCs w:val="0"/>
          <w:i w:val="0"/>
          <w:iCs w:val="0"/>
          <w:sz w:val="24"/>
          <w:szCs w:val="24"/>
          <w:highlight w:val="none"/>
          <w:u w:val="none"/>
          <w:shd w:val="clear" w:color="auto" w:fill="ffffff"/>
        </w:rPr>
        <w:t xml:space="preserve">：</w:t>
      </w:r>
      <w:r>
        <w:rPr>
          <w:rFonts w:hint="eastAsia" w:ascii="宋体" w:hAnsi="宋体"/>
          <w:b/>
          <w:bCs/>
          <w:sz w:val="24"/>
          <w:szCs w:val="24"/>
          <w:highlight w:val="none"/>
          <w:lang w:val="en-US" w:eastAsia="zh-CN"/>
        </w:rPr>
        <w:t xml:space="preserve">83699.38</w:t>
      </w:r>
      <w:r>
        <w:rPr>
          <w:rFonts w:hint="eastAsia"/>
          <w:b w:val="0"/>
          <w:bCs w:val="0"/>
          <w:i w:val="0"/>
          <w:iCs w:val="0"/>
          <w:sz w:val="24"/>
          <w:szCs w:val="24"/>
          <w:u w:val="none"/>
          <w:shd w:val="clear" w:color="auto" w:fill="ffffff"/>
        </w:rPr>
        <w:t xml:space="preserve">万元（该费用为固定价格、不可竞争费用，投标人不得改变此价格，否则按无效标处理），后期根据项目实施和拆迁补偿政策上下浮动，结算时以实际支出为准。</w:t>
      </w:r>
      <w:r>
        <w:rPr>
          <w:rFonts w:hint="eastAsia"/>
          <w:b/>
          <w:bCs/>
          <w:i w:val="0"/>
          <w:iCs w:val="0"/>
          <w:sz w:val="24"/>
          <w:szCs w:val="24"/>
          <w:u w:val="none"/>
          <w:shd w:val="clear" w:color="auto" w:fill="ffffff"/>
        </w:rPr>
      </w:r>
      <w:r/>
    </w:p>
    <w:p>
      <w:pPr>
        <w:pStyle w:val="720"/>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bCs/>
          <w:sz w:val="24"/>
        </w:rPr>
        <w:t xml:space="preserve">完成本项目但不仅限于从基础资料及文件的收集、外出考察调研、方案汇报、组织专家论证、相关部门审查、报批、验收及其相关服务的总费用，包括</w:t>
      </w:r>
      <w:r>
        <w:rPr>
          <w:rFonts w:hint="eastAsia" w:ascii="宋体" w:hAnsi="宋体"/>
          <w:bCs/>
          <w:sz w:val="24"/>
          <w:lang w:val="en-US" w:eastAsia="zh-CN"/>
        </w:rPr>
        <w:t xml:space="preserve">搬迁补偿、勘察设计费用、</w:t>
      </w:r>
      <w:r>
        <w:rPr>
          <w:rFonts w:hint="eastAsia" w:ascii="宋体" w:hAnsi="宋体"/>
          <w:bCs/>
          <w:sz w:val="24"/>
        </w:rPr>
        <w:t xml:space="preserve">人工费、管理费、各类方案评审费（含专家劳务费、会议组织费）、</w:t>
      </w:r>
      <w:r>
        <w:rPr>
          <w:rFonts w:ascii="宋体" w:hAnsi="宋体" w:eastAsia="宋体" w:cs="宋体"/>
          <w:color w:val="000000"/>
          <w:sz w:val="24"/>
        </w:rPr>
        <w:t xml:space="preserve">安全教育、安全管理、事故赔偿</w:t>
      </w:r>
      <w:r>
        <w:rPr>
          <w:rFonts w:hint="eastAsia" w:ascii="宋体" w:hAnsi="宋体" w:eastAsia="宋体" w:cs="宋体"/>
          <w:color w:val="000000"/>
          <w:sz w:val="24"/>
          <w:lang w:eastAsia="zh-CN"/>
        </w:rPr>
        <w:t xml:space="preserve">、</w:t>
      </w:r>
      <w:r>
        <w:rPr>
          <w:rFonts w:hint="eastAsia" w:ascii="宋体" w:hAnsi="宋体"/>
          <w:bCs/>
          <w:sz w:val="24"/>
        </w:rPr>
        <w:t xml:space="preserve">利润、税金等总报</w:t>
      </w:r>
      <w:r>
        <w:rPr>
          <w:rFonts w:hint="eastAsia" w:ascii="宋体" w:hAnsi="宋体"/>
          <w:bCs/>
          <w:sz w:val="24"/>
          <w:highlight w:val="none"/>
        </w:rPr>
        <w:t xml:space="preserve">价。</w:t>
      </w:r>
      <w:r>
        <w:rPr>
          <w:rFonts w:hint="eastAsia" w:ascii="宋体" w:hAnsi="宋体" w:eastAsia="宋体" w:cs="宋体"/>
          <w:color w:val="000000"/>
        </w:rPr>
      </w:r>
      <w:r/>
    </w:p>
    <w:p>
      <w:pPr>
        <w:pStyle w:val="720"/>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.“投标分项报价表”中“投标总报价”数额应当与“开标一览表”中“投标总报价”数额一致。</w:t>
      </w:r>
      <w:r>
        <w:rPr>
          <w:rFonts w:hint="eastAsia" w:ascii="宋体" w:hAnsi="宋体" w:eastAsia="宋体" w:cs="宋体"/>
          <w:color w:val="000000"/>
        </w:rPr>
      </w:r>
      <w:r/>
    </w:p>
    <w:p>
      <w:pPr>
        <w:pStyle w:val="665"/>
        <w:ind w:firstLine="480"/>
        <w:rPr>
          <w:rFonts w:ascii="宋体" w:hAnsi="宋体"/>
          <w:color w:val="000000"/>
          <w:sz w:val="24"/>
          <w:szCs w:val="24"/>
        </w:rPr>
      </w:pPr>
      <w:r>
        <w:rPr>
          <w:rFonts w:ascii="宋体" w:hAnsi="宋体"/>
          <w:color w:val="000000"/>
          <w:sz w:val="24"/>
          <w:szCs w:val="24"/>
        </w:rPr>
      </w:r>
      <w:r/>
    </w:p>
    <w:p>
      <w:pPr>
        <w:pStyle w:val="724"/>
      </w:pPr>
      <w:r/>
      <w:r/>
    </w:p>
    <w:p>
      <w:pPr>
        <w:pStyle w:val="665"/>
      </w:pPr>
      <w:r/>
      <w:r/>
    </w:p>
    <w:p>
      <w:pPr>
        <w:pStyle w:val="724"/>
      </w:pPr>
      <w:r/>
      <w:r/>
    </w:p>
    <w:p>
      <w:pPr>
        <w:pStyle w:val="665"/>
      </w:pPr>
      <w:r/>
      <w:r/>
    </w:p>
    <w:p>
      <w:pPr>
        <w:pStyle w:val="724"/>
      </w:pPr>
      <w:r/>
      <w:r/>
    </w:p>
    <w:p>
      <w:pPr>
        <w:pStyle w:val="724"/>
      </w:pPr>
      <w:r/>
      <w:r/>
    </w:p>
    <w:p>
      <w:pPr>
        <w:pStyle w:val="720"/>
        <w:numPr>
          <w:ilvl w:val="0"/>
          <w:numId w:val="0"/>
        </w:numPr>
        <w:jc w:val="center"/>
        <w:spacing w:beforeAutospacing="0" w:afterAutospacing="0"/>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720"/>
        <w:numPr>
          <w:ilvl w:val="0"/>
          <w:numId w:val="0"/>
        </w:numPr>
        <w:jc w:val="center"/>
        <w:spacing w:beforeAutospacing="0" w:afterAutospacing="0"/>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720"/>
        <w:numPr>
          <w:ilvl w:val="0"/>
          <w:numId w:val="0"/>
        </w:numPr>
        <w:jc w:val="center"/>
        <w:spacing w:beforeAutospacing="0" w:afterAutospacing="0"/>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720"/>
        <w:numPr>
          <w:ilvl w:val="0"/>
          <w:numId w:val="0"/>
        </w:numPr>
        <w:jc w:val="center"/>
        <w:spacing w:beforeAutospacing="0" w:afterAutospacing="0"/>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十四、其他材料等</w:t>
      </w:r>
      <w:r>
        <w:rPr>
          <w:rFonts w:hint="eastAsia" w:ascii="宋体" w:hAnsi="宋体" w:eastAsia="宋体" w:cs="宋体"/>
          <w:b/>
          <w:color w:val="000000"/>
          <w:sz w:val="32"/>
          <w:szCs w:val="32"/>
          <w:highlight w:val="none"/>
          <w:lang w:val="en-US" w:eastAsia="zh-CN"/>
        </w:rPr>
      </w:r>
      <w:r/>
    </w:p>
    <w:p>
      <w:pPr>
        <w:pStyle w:val="720"/>
        <w:ind w:firstLine="480"/>
        <w:jc w:val="center"/>
        <w:keepLines w:val="0"/>
        <w:keepNext w:val="0"/>
        <w:pageBreakBefore w:val="0"/>
        <w:spacing w:beforeAutospacing="0" w:afterAutospacing="0" w:line="500" w:lineRule="exact"/>
        <w:widowControl w:val="off"/>
        <w:rPr>
          <w:rFonts w:hint="eastAsia" w:ascii="宋体" w:hAnsi="宋体" w:eastAsia="宋体" w:cs="宋体"/>
          <w:b/>
          <w:color w:val="000000"/>
          <w:sz w:val="32"/>
          <w:szCs w:val="32"/>
          <w:highlight w:val="none"/>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投标人认为应提交的其他资料：相关证书、实施</w:t>
      </w: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方案等资料（投标人按</w:t>
      </w:r>
      <w:r>
        <w:rPr>
          <w:rFonts w:hint="eastAsia" w:ascii="宋体" w:hAnsi="宋体" w:eastAsia="宋体" w:cs="宋体"/>
          <w:color w:val="000000"/>
          <w:sz w:val="24"/>
          <w:lang w:val="en-US" w:eastAsia="zh-CN"/>
        </w:rPr>
        <w:t xml:space="preserve">招标文件的要求及</w:t>
      </w:r>
      <w:r>
        <w:rPr>
          <w:rFonts w:hint="eastAsia" w:ascii="宋体" w:hAnsi="宋体" w:eastAsia="宋体" w:cs="宋体"/>
          <w:color w:val="000000"/>
          <w:sz w:val="24"/>
        </w:rPr>
        <w:t xml:space="preserve">评分标准要求分点表述，格式自拟）</w:t>
      </w:r>
      <w:r>
        <w:rPr>
          <w:rFonts w:hint="eastAsia" w:ascii="宋体" w:hAnsi="宋体" w:eastAsia="宋体" w:cs="宋体"/>
          <w:b/>
          <w:bCs/>
          <w:color w:val="ff0000"/>
          <w:sz w:val="24"/>
          <w:highlight w:val="none"/>
        </w:rPr>
        <w:t xml:space="preserve">均应加盖单位公章</w:t>
      </w:r>
      <w:r>
        <w:rPr>
          <w:rFonts w:hint="eastAsia" w:ascii="宋体" w:hAnsi="宋体" w:eastAsia="宋体" w:cs="宋体"/>
          <w:color w:val="000000"/>
          <w:sz w:val="24"/>
        </w:rPr>
        <w:t xml:space="preserve">。</w:t>
      </w:r>
      <w:r>
        <w:rPr>
          <w:rFonts w:hint="eastAsia" w:ascii="宋体" w:hAnsi="宋体" w:eastAsia="宋体" w:cs="宋体"/>
          <w:b/>
          <w:color w:val="000000"/>
          <w:sz w:val="32"/>
          <w:szCs w:val="32"/>
          <w:highlight w:val="none"/>
        </w:rPr>
      </w:r>
      <w:r/>
    </w:p>
    <w:p>
      <w:pPr>
        <w:pStyle w:val="720"/>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jc w:val="center"/>
        <w:spacing w:before="120" w:after="120" w:line="440" w:lineRule="exact"/>
        <w:rPr>
          <w:rFonts w:hAnsi="宋体" w:cs="宋体"/>
          <w:b/>
          <w:bCs/>
          <w:sz w:val="30"/>
          <w:szCs w:val="30"/>
        </w:rPr>
        <w:outlineLvl w:val="9"/>
      </w:pPr>
      <w:r/>
      <w:bookmarkStart w:id="261" w:name="_Toc25433"/>
      <w:r>
        <w:rPr>
          <w:rFonts w:hint="eastAsia" w:hAnsi="宋体" w:cs="宋体"/>
          <w:b/>
          <w:bCs/>
          <w:sz w:val="30"/>
          <w:szCs w:val="30"/>
          <w:lang w:val="en-US" w:eastAsia="zh-CN"/>
        </w:rPr>
        <w:t xml:space="preserve">十五、</w:t>
      </w:r>
      <w:r>
        <w:rPr>
          <w:rFonts w:hint="eastAsia" w:hAnsi="宋体" w:cs="宋体"/>
          <w:b/>
          <w:bCs/>
          <w:sz w:val="30"/>
          <w:szCs w:val="30"/>
        </w:rPr>
        <w:t xml:space="preserve">盐城市政府采购事前信用承诺书</w:t>
      </w:r>
      <w:bookmarkEnd w:id="261"/>
      <w:r>
        <w:rPr>
          <w:rFonts w:hAnsi="宋体" w:cs="宋体"/>
          <w:b/>
          <w:bCs/>
          <w:sz w:val="30"/>
          <w:szCs w:val="30"/>
        </w:rPr>
      </w:r>
      <w:r/>
    </w:p>
    <w:p>
      <w:pPr>
        <w:pStyle w:val="665"/>
        <w:ind w:firstLine="480"/>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为营造我市公开、公平、公正、诚实守信的政府采购交易环境，树立诚信守法的投标人形象，本人代表本单位作出以下承诺：</w:t>
      </w:r>
      <w:r>
        <w:rPr>
          <w:rFonts w:ascii="宋体" w:hAnsi="宋体" w:eastAsia="宋体" w:cs="宋体"/>
          <w:b w:val="0"/>
          <w:bCs w:val="0"/>
          <w:sz w:val="24"/>
          <w:szCs w:val="24"/>
        </w:rPr>
      </w:r>
      <w:r/>
    </w:p>
    <w:p>
      <w:pPr>
        <w:pStyle w:val="665"/>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eastAsia="宋体" w:cs="宋体"/>
          <w:b w:val="0"/>
          <w:bCs w:val="0"/>
          <w:sz w:val="24"/>
          <w:szCs w:val="24"/>
        </w:rPr>
      </w:r>
      <w:r/>
    </w:p>
    <w:p>
      <w:pPr>
        <w:pStyle w:val="665"/>
        <w:ind w:firstLine="480"/>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b w:val="0"/>
          <w:bCs w:val="0"/>
          <w:sz w:val="24"/>
          <w:szCs w:val="24"/>
        </w:rPr>
      </w:r>
      <w:r/>
    </w:p>
    <w:p>
      <w:pPr>
        <w:pStyle w:val="665"/>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（三）严格依照国家和省、市关于政府采购的法律、法规、规章、规范性文件，参加政府采购投标活动；积极履行社会责任，促进廉政建设； </w:t>
      </w:r>
      <w:r>
        <w:rPr>
          <w:rFonts w:ascii="宋体" w:hAnsi="宋体" w:eastAsia="宋体" w:cs="宋体"/>
          <w:b w:val="0"/>
          <w:bCs w:val="0"/>
          <w:sz w:val="24"/>
          <w:szCs w:val="24"/>
        </w:rPr>
      </w:r>
      <w:r/>
    </w:p>
    <w:p>
      <w:pPr>
        <w:pStyle w:val="665"/>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（四）严格遵守即时信息公示规定，及时维护和更新维护和更新盐城市政府采购网中与本单位相关的信息；</w:t>
      </w:r>
      <w:r>
        <w:rPr>
          <w:rFonts w:ascii="宋体" w:hAnsi="宋体" w:eastAsia="宋体" w:cs="宋体"/>
          <w:b w:val="0"/>
          <w:bCs w:val="0"/>
          <w:sz w:val="24"/>
          <w:szCs w:val="24"/>
        </w:rPr>
      </w:r>
      <w:r/>
    </w:p>
    <w:p>
      <w:pPr>
        <w:pStyle w:val="665"/>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b w:val="0"/>
          <w:bCs w:val="0"/>
          <w:sz w:val="24"/>
          <w:szCs w:val="24"/>
        </w:rPr>
      </w:r>
      <w:r/>
    </w:p>
    <w:p>
      <w:pPr>
        <w:pStyle w:val="665"/>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（六）自觉接受政府、行业组织、社会公众、新闻舆论的监督；</w:t>
      </w:r>
      <w:r>
        <w:rPr>
          <w:rFonts w:ascii="宋体" w:hAnsi="宋体" w:eastAsia="宋体" w:cs="宋体"/>
          <w:b w:val="0"/>
          <w:bCs w:val="0"/>
          <w:sz w:val="24"/>
          <w:szCs w:val="24"/>
        </w:rPr>
      </w:r>
      <w:r/>
    </w:p>
    <w:p>
      <w:pPr>
        <w:pStyle w:val="665"/>
        <w:ind w:firstLine="480"/>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b w:val="0"/>
          <w:bCs w:val="0"/>
          <w:sz w:val="24"/>
          <w:szCs w:val="24"/>
        </w:rPr>
      </w:r>
      <w:r/>
    </w:p>
    <w:p>
      <w:pPr>
        <w:pStyle w:val="665"/>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（八）本人已认真阅读了上述承诺，并向本单位员工作了宣传教育。</w:t>
      </w:r>
      <w:r>
        <w:rPr>
          <w:rFonts w:ascii="宋体" w:hAnsi="宋体" w:eastAsia="宋体" w:cs="宋体"/>
          <w:b w:val="0"/>
          <w:bCs w:val="0"/>
          <w:sz w:val="24"/>
          <w:szCs w:val="24"/>
        </w:rPr>
      </w:r>
      <w:r/>
    </w:p>
    <w:p>
      <w:pPr>
        <w:pStyle w:val="665"/>
        <w:jc w:val="right"/>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法定代表人签名：</w:t>
      </w:r>
      <w:r>
        <w:rPr>
          <w:rFonts w:ascii="宋体" w:hAnsi="宋体" w:eastAsia="宋体" w:cs="宋体"/>
          <w:b w:val="0"/>
          <w:bCs w:val="0"/>
          <w:sz w:val="24"/>
          <w:szCs w:val="24"/>
        </w:rPr>
      </w:r>
      <w:r/>
    </w:p>
    <w:p>
      <w:pPr>
        <w:pStyle w:val="665"/>
        <w:jc w:val="right"/>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供应商全称（加盖CA电子公章）：</w:t>
      </w:r>
      <w:r>
        <w:rPr>
          <w:rFonts w:ascii="宋体" w:hAnsi="宋体" w:eastAsia="宋体" w:cs="宋体"/>
          <w:b w:val="0"/>
          <w:bCs w:val="0"/>
          <w:sz w:val="24"/>
          <w:szCs w:val="24"/>
        </w:rPr>
      </w:r>
      <w:r/>
    </w:p>
    <w:p>
      <w:pPr>
        <w:pStyle w:val="665"/>
        <w:jc w:val="right"/>
        <w:spacing w:before="120" w:after="12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                  日  期：</w:t>
      </w:r>
      <w:r>
        <w:rPr>
          <w:rFonts w:ascii="宋体" w:hAnsi="宋体" w:eastAsia="宋体" w:cs="宋体"/>
          <w:b w:val="0"/>
          <w:bCs w:val="0"/>
          <w:sz w:val="24"/>
          <w:szCs w:val="24"/>
        </w:rPr>
      </w:r>
      <w:r/>
    </w:p>
    <w:p>
      <w:pPr>
        <w:pStyle w:val="72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jc w:val="center"/>
        <w:spacing w:beforeAutospacing="0" w:afterAutospacing="0"/>
        <w:rPr>
          <w:rFonts w:ascii="宋体" w:hAnsi="宋体" w:eastAsia="宋体" w:cs="宋体"/>
          <w:b/>
          <w:color w:val="000000"/>
          <w:sz w:val="32"/>
          <w:szCs w:val="32"/>
        </w:rPr>
        <w:outlineLvl w:val="9"/>
      </w:pPr>
      <w:r/>
      <w:bookmarkStart w:id="262" w:name="_Toc1361"/>
      <w:r>
        <w:rPr>
          <w:rFonts w:hint="eastAsia" w:ascii="宋体" w:hAnsi="宋体" w:eastAsia="宋体" w:cs="宋体"/>
          <w:b/>
          <w:color w:val="000000"/>
          <w:sz w:val="32"/>
          <w:szCs w:val="32"/>
        </w:rPr>
        <w:t xml:space="preserve">质疑函范本</w:t>
      </w:r>
      <w:bookmarkEnd w:id="262"/>
      <w:r>
        <w:rPr>
          <w:rFonts w:ascii="宋体" w:hAnsi="宋体" w:eastAsia="宋体" w:cs="宋体"/>
          <w:b/>
          <w:color w:val="000000"/>
          <w:sz w:val="32"/>
          <w:szCs w:val="32"/>
        </w:rPr>
      </w:r>
      <w:r/>
    </w:p>
    <w:p>
      <w:pPr>
        <w:pStyle w:val="720"/>
        <w:jc w:val="both"/>
        <w:spacing w:before="290" w:beforeAutospacing="0" w:afterAutospacing="0" w:line="360" w:lineRule="auto"/>
        <w:rPr>
          <w:rFonts w:ascii="宋体" w:hAnsi="宋体" w:eastAsia="宋体" w:cs="宋体"/>
        </w:rPr>
        <w:outlineLvl w:val="0"/>
      </w:pPr>
      <w:r/>
      <w:bookmarkStart w:id="263" w:name="_Toc11468"/>
      <w:r>
        <w:rPr>
          <w:rFonts w:hint="eastAsia" w:ascii="宋体" w:hAnsi="宋体" w:eastAsia="宋体" w:cs="宋体"/>
          <w:color w:val="000000"/>
        </w:rPr>
        <w:t xml:space="preserve">一、质疑供应商基本信息</w:t>
      </w:r>
      <w:bookmarkEnd w:id="263"/>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rPr>
        <w:outlineLvl w:val="0"/>
      </w:pPr>
      <w:r/>
      <w:bookmarkStart w:id="264" w:name="_Toc2341"/>
      <w:r>
        <w:rPr>
          <w:rFonts w:hint="eastAsia" w:ascii="宋体" w:hAnsi="宋体" w:eastAsia="宋体" w:cs="宋体"/>
          <w:color w:val="000000"/>
        </w:rPr>
        <w:t xml:space="preserve">二、质疑项目基本情况</w:t>
      </w:r>
      <w:bookmarkEnd w:id="264"/>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rPr>
        <w:outlineLvl w:val="0"/>
      </w:pPr>
      <w:r/>
      <w:bookmarkStart w:id="265" w:name="_Toc19181"/>
      <w:r>
        <w:rPr>
          <w:rFonts w:hint="eastAsia" w:ascii="宋体" w:hAnsi="宋体" w:eastAsia="宋体" w:cs="宋体"/>
          <w:color w:val="000000"/>
        </w:rPr>
        <w:t xml:space="preserve">三、质疑事项具体内容</w:t>
      </w:r>
      <w:bookmarkEnd w:id="265"/>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rPr>
          <w:rFonts w:ascii="宋体" w:hAnsi="宋体" w:eastAsia="宋体" w:cs="宋体"/>
        </w:rPr>
      </w:r>
      <w:r/>
    </w:p>
    <w:p>
      <w:pPr>
        <w:pStyle w:val="720"/>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ascii="宋体" w:hAnsi="宋体" w:eastAsia="宋体" w:cs="宋体"/>
        </w:rPr>
      </w:r>
      <w:r/>
    </w:p>
    <w:p>
      <w:pPr>
        <w:pStyle w:val="720"/>
        <w:jc w:val="both"/>
        <w:spacing w:beforeAutospacing="0" w:afterAutospacing="0" w:line="360" w:lineRule="auto"/>
        <w:rPr>
          <w:rFonts w:ascii="宋体" w:hAnsi="宋体" w:eastAsia="宋体" w:cs="宋体"/>
        </w:rPr>
        <w:outlineLvl w:val="0"/>
      </w:pPr>
      <w:r/>
      <w:bookmarkStart w:id="266" w:name="_Toc21390"/>
      <w:r>
        <w:rPr>
          <w:rFonts w:hint="eastAsia" w:ascii="宋体" w:hAnsi="宋体" w:eastAsia="宋体" w:cs="宋体"/>
          <w:color w:val="000000"/>
        </w:rPr>
        <w:t xml:space="preserve">四、与质疑事项相关的质疑请求</w:t>
      </w:r>
      <w:bookmarkEnd w:id="266"/>
      <w:r>
        <w:rPr>
          <w:rFonts w:ascii="宋体" w:hAnsi="宋体" w:eastAsia="宋体" w:cs="宋体"/>
        </w:rPr>
      </w:r>
      <w:r/>
    </w:p>
    <w:p>
      <w:pPr>
        <w:pStyle w:val="7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rPr>
          <w:rFonts w:ascii="宋体" w:hAnsi="宋体" w:eastAsia="宋体" w:cs="宋体"/>
        </w:rPr>
      </w:r>
      <w:r/>
    </w:p>
    <w:p>
      <w:pPr>
        <w:pStyle w:val="720"/>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rPr>
          <w:rFonts w:ascii="宋体" w:hAnsi="宋体" w:eastAsia="宋体" w:cs="宋体"/>
        </w:rPr>
      </w:r>
      <w:r/>
    </w:p>
    <w:p>
      <w:pPr>
        <w:pStyle w:val="720"/>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rPr>
          <w:rFonts w:ascii="宋体" w:hAnsi="宋体" w:eastAsia="宋体" w:cs="宋体"/>
        </w:rPr>
      </w:r>
      <w:r/>
    </w:p>
    <w:p>
      <w:pPr>
        <w:pStyle w:val="7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rPr>
          <w:rFonts w:hint="eastAsia" w:ascii="宋体" w:hAnsi="宋体"/>
          <w:sz w:val="24"/>
          <w:szCs w:val="24"/>
          <w:lang w:eastAsia="zh-CN"/>
        </w:rPr>
        <w:t xml:space="preserve">（</w:t>
      </w:r>
      <w:r>
        <w:rPr>
          <w:rFonts w:hint="eastAsia" w:ascii="宋体" w:hAnsi="宋体"/>
          <w:color w:val="ff0000"/>
          <w:sz w:val="24"/>
          <w:szCs w:val="24"/>
          <w:lang w:val="en-US" w:eastAsia="zh-CN"/>
        </w:rPr>
        <w:t xml:space="preserve">营业执照复印件、授权委托书，授权委托人社保等证明材料</w:t>
      </w:r>
      <w:r>
        <w:rPr>
          <w:rFonts w:hint="eastAsia" w:ascii="宋体" w:hAnsi="宋体"/>
          <w:color w:val="ff0000"/>
          <w:sz w:val="24"/>
          <w:szCs w:val="24"/>
          <w:lang w:eastAsia="zh-CN"/>
        </w:rPr>
        <w:t xml:space="preserve">）</w:t>
      </w:r>
      <w:r>
        <w:rPr>
          <w:rFonts w:ascii="宋体" w:hAnsi="宋体" w:eastAsia="宋体" w:cs="宋体"/>
        </w:rPr>
      </w:r>
      <w:r/>
    </w:p>
    <w:p>
      <w:pPr>
        <w:pStyle w:val="7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rPr>
      </w:r>
      <w:r/>
    </w:p>
    <w:p>
      <w:pPr>
        <w:pStyle w:val="7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rPr>
          <w:rFonts w:ascii="宋体" w:hAnsi="宋体" w:eastAsia="宋体" w:cs="宋体"/>
        </w:rPr>
      </w:r>
      <w:r/>
    </w:p>
    <w:p>
      <w:pPr>
        <w:pStyle w:val="7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rPr>
          <w:rFonts w:ascii="宋体" w:hAnsi="宋体" w:eastAsia="宋体" w:cs="宋体"/>
        </w:rPr>
      </w:r>
      <w:r/>
    </w:p>
    <w:p>
      <w:pPr>
        <w:pStyle w:val="720"/>
        <w:ind w:firstLine="480"/>
        <w:spacing w:beforeAutospacing="0" w:afterAutospacing="0" w:line="0" w:lineRule="atLeast"/>
        <w:widowControl/>
        <w:rPr>
          <w:rFonts w:ascii="宋体" w:hAnsi="宋体" w:eastAsia="宋体" w:cs="宋体"/>
        </w:rPr>
        <w:outlineLvl w:val="9"/>
      </w:pPr>
      <w:r/>
      <w:bookmarkStart w:id="267" w:name="_Toc6252"/>
      <w:r>
        <w:rPr>
          <w:rFonts w:hint="eastAsia" w:ascii="宋体" w:hAnsi="宋体" w:eastAsia="宋体" w:cs="宋体"/>
          <w:color w:val="000000"/>
        </w:rPr>
        <w:t xml:space="preserve">5.质疑函的质疑请求应与质疑事项相关。</w:t>
      </w:r>
      <w:bookmarkEnd w:id="267"/>
      <w:r>
        <w:rPr>
          <w:rFonts w:ascii="宋体" w:hAnsi="宋体" w:eastAsia="宋体" w:cs="宋体"/>
        </w:rPr>
      </w:r>
      <w:r/>
    </w:p>
    <w:p>
      <w:pPr>
        <w:pStyle w:val="7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rPr>
      </w:r>
      <w:r/>
    </w:p>
    <w:p>
      <w:pPr>
        <w:pStyle w:val="665"/>
      </w:pPr>
      <w:r/>
      <w:r/>
    </w:p>
    <w:sectPr>
      <w:footerReference w:type="default" r:id="rId11"/>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Calibri Light">
    <w:panose1 w:val="020F0302020204030204"/>
  </w:font>
  <w:font w:name="黑体">
    <w:panose1 w:val="02010609060101010101"/>
  </w:font>
  <w:font w:name="仿宋_GB2312">
    <w:panose1 w:val="02010609060101010101"/>
  </w:font>
  <w:font w:name="Courier New">
    <w:panose1 w:val="02070309020205020404"/>
  </w:font>
  <w:font w:name="仿宋">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tabs>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tabs>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65"/>
      </w:pPr>
      <w:rPr>
        <w:rFonts w:hint="eastAsia"/>
      </w:r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5"/>
    <w:next w:val="6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5"/>
    <w:next w:val="6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5"/>
    <w:next w:val="6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5"/>
    <w:next w:val="6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739"/>
    <w:uiPriority w:val="29"/>
    <w:rPr>
      <w:i/>
    </w:rPr>
  </w:style>
  <w:style w:type="character" w:styleId="40">
    <w:name w:val="Intense Quote Char"/>
    <w:link w:val="741"/>
    <w:uiPriority w:val="30"/>
    <w:rPr>
      <w:i/>
    </w:rPr>
  </w:style>
  <w:style w:type="paragraph" w:styleId="41">
    <w:name w:val="Header"/>
    <w:basedOn w:val="6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5"/>
    <w:link w:val="46"/>
    <w:uiPriority w:val="99"/>
    <w:unhideWhenUsed/>
    <w:pPr>
      <w:spacing w:after="0" w:line="240" w:lineRule="auto"/>
      <w:tabs>
        <w:tab w:val="center" w:pos="7143" w:leader="none"/>
        <w:tab w:val="right" w:pos="14287" w:leader="none"/>
      </w:tabs>
    </w:pPr>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5"/>
    <w:next w:val="665"/>
    <w:uiPriority w:val="39"/>
    <w:unhideWhenUsed/>
    <w:pPr>
      <w:ind w:left="0" w:right="0" w:firstLine="0"/>
      <w:spacing w:after="57"/>
    </w:pPr>
  </w:style>
  <w:style w:type="paragraph" w:styleId="181">
    <w:name w:val="toc 2"/>
    <w:basedOn w:val="665"/>
    <w:next w:val="665"/>
    <w:uiPriority w:val="39"/>
    <w:unhideWhenUsed/>
    <w:pPr>
      <w:ind w:left="283" w:right="0" w:firstLine="0"/>
      <w:spacing w:after="57"/>
    </w:pPr>
  </w:style>
  <w:style w:type="paragraph" w:styleId="182">
    <w:name w:val="toc 3"/>
    <w:basedOn w:val="665"/>
    <w:next w:val="665"/>
    <w:uiPriority w:val="39"/>
    <w:unhideWhenUsed/>
    <w:pPr>
      <w:ind w:left="567" w:right="0" w:firstLine="0"/>
      <w:spacing w:after="57"/>
    </w:pPr>
  </w:style>
  <w:style w:type="paragraph" w:styleId="183">
    <w:name w:val="toc 4"/>
    <w:basedOn w:val="665"/>
    <w:next w:val="665"/>
    <w:uiPriority w:val="39"/>
    <w:unhideWhenUsed/>
    <w:pPr>
      <w:ind w:left="850" w:right="0" w:firstLine="0"/>
      <w:spacing w:after="57"/>
    </w:pPr>
  </w:style>
  <w:style w:type="paragraph" w:styleId="184">
    <w:name w:val="toc 5"/>
    <w:basedOn w:val="665"/>
    <w:next w:val="665"/>
    <w:uiPriority w:val="39"/>
    <w:unhideWhenUsed/>
    <w:pPr>
      <w:ind w:left="1134" w:right="0" w:firstLine="0"/>
      <w:spacing w:after="57"/>
    </w:pPr>
  </w:style>
  <w:style w:type="paragraph" w:styleId="185">
    <w:name w:val="toc 6"/>
    <w:basedOn w:val="665"/>
    <w:next w:val="665"/>
    <w:uiPriority w:val="39"/>
    <w:unhideWhenUsed/>
    <w:pPr>
      <w:ind w:left="1417" w:right="0" w:firstLine="0"/>
      <w:spacing w:after="57"/>
    </w:pPr>
  </w:style>
  <w:style w:type="paragraph" w:styleId="186">
    <w:name w:val="toc 7"/>
    <w:basedOn w:val="665"/>
    <w:next w:val="665"/>
    <w:uiPriority w:val="39"/>
    <w:unhideWhenUsed/>
    <w:pPr>
      <w:ind w:left="1701" w:right="0" w:firstLine="0"/>
      <w:spacing w:after="57"/>
    </w:pPr>
  </w:style>
  <w:style w:type="paragraph" w:styleId="187">
    <w:name w:val="toc 8"/>
    <w:basedOn w:val="665"/>
    <w:next w:val="665"/>
    <w:uiPriority w:val="39"/>
    <w:unhideWhenUsed/>
    <w:pPr>
      <w:ind w:left="1984" w:right="0" w:firstLine="0"/>
      <w:spacing w:after="57"/>
    </w:pPr>
  </w:style>
  <w:style w:type="paragraph" w:styleId="188">
    <w:name w:val="toc 9"/>
    <w:basedOn w:val="665"/>
    <w:next w:val="665"/>
    <w:uiPriority w:val="39"/>
    <w:unhideWhenUsed/>
    <w:pPr>
      <w:ind w:left="2268" w:right="0" w:firstLine="0"/>
      <w:spacing w:after="57"/>
    </w:pPr>
  </w:style>
  <w:style w:type="paragraph" w:styleId="190">
    <w:name w:val="table of figures"/>
    <w:basedOn w:val="665"/>
    <w:next w:val="665"/>
    <w:uiPriority w:val="99"/>
    <w:unhideWhenUsed/>
    <w:pPr>
      <w:spacing w:after="0" w:afterAutospacing="0"/>
    </w:pPr>
  </w:style>
  <w:style w:type="paragraph" w:styleId="665" w:default="1">
    <w:name w:val="Normal"/>
    <w:next w:val="665"/>
    <w:link w:val="665"/>
    <w:qFormat/>
    <w:pPr>
      <w:jc w:val="both"/>
      <w:widowControl w:val="off"/>
    </w:pPr>
    <w:rPr>
      <w:rFonts w:ascii="Calibri" w:hAnsi="Calibri" w:eastAsia="宋体" w:cs="Times New Roman"/>
      <w:sz w:val="21"/>
      <w:szCs w:val="22"/>
      <w:lang w:val="en-US" w:eastAsia="zh-CN" w:bidi="ar-SA"/>
    </w:rPr>
  </w:style>
  <w:style w:type="paragraph" w:styleId="666">
    <w:name w:val="标题 1"/>
    <w:basedOn w:val="665"/>
    <w:next w:val="665"/>
    <w:link w:val="677"/>
    <w:qFormat/>
    <w:pPr>
      <w:jc w:val="center"/>
      <w:keepNext/>
      <w:spacing w:line="360" w:lineRule="auto"/>
      <w:outlineLvl w:val="0"/>
    </w:pPr>
    <w:rPr>
      <w:rFonts w:ascii="楷体_GB2312" w:eastAsia="宋体"/>
      <w:b/>
      <w:sz w:val="32"/>
      <w:szCs w:val="28"/>
    </w:rPr>
  </w:style>
  <w:style w:type="paragraph" w:styleId="667">
    <w:name w:val="标题 2"/>
    <w:basedOn w:val="665"/>
    <w:next w:val="665"/>
    <w:link w:val="678"/>
    <w:uiPriority w:val="9"/>
    <w:unhideWhenUsed/>
    <w:qFormat/>
    <w:pPr>
      <w:keepLines/>
      <w:keepNext/>
      <w:spacing w:before="360" w:after="200"/>
      <w:outlineLvl w:val="1"/>
    </w:pPr>
    <w:rPr>
      <w:rFonts w:ascii="Arial" w:hAnsi="Arial" w:eastAsia="Arial" w:cs="Arial"/>
      <w:sz w:val="34"/>
    </w:rPr>
  </w:style>
  <w:style w:type="paragraph" w:styleId="668">
    <w:name w:val="标题 3"/>
    <w:basedOn w:val="665"/>
    <w:next w:val="665"/>
    <w:link w:val="679"/>
    <w:uiPriority w:val="9"/>
    <w:unhideWhenUsed/>
    <w:qFormat/>
    <w:pPr>
      <w:keepLines/>
      <w:keepNext/>
      <w:spacing w:before="320" w:after="200"/>
      <w:outlineLvl w:val="2"/>
    </w:pPr>
    <w:rPr>
      <w:rFonts w:ascii="Arial" w:hAnsi="Arial" w:eastAsia="Arial" w:cs="Arial"/>
      <w:sz w:val="30"/>
      <w:szCs w:val="30"/>
    </w:rPr>
  </w:style>
  <w:style w:type="paragraph" w:styleId="669">
    <w:name w:val="标题 4"/>
    <w:basedOn w:val="665"/>
    <w:next w:val="665"/>
    <w:link w:val="680"/>
    <w:uiPriority w:val="9"/>
    <w:unhideWhenUsed/>
    <w:qFormat/>
    <w:pPr>
      <w:keepLines/>
      <w:keepNext/>
      <w:spacing w:before="320" w:after="200"/>
      <w:outlineLvl w:val="3"/>
    </w:pPr>
    <w:rPr>
      <w:rFonts w:ascii="Arial" w:hAnsi="Arial" w:eastAsia="Arial" w:cs="Arial"/>
      <w:b/>
      <w:bCs/>
      <w:sz w:val="26"/>
      <w:szCs w:val="26"/>
    </w:rPr>
  </w:style>
  <w:style w:type="paragraph" w:styleId="670">
    <w:name w:val="标题 5"/>
    <w:basedOn w:val="665"/>
    <w:next w:val="665"/>
    <w:link w:val="681"/>
    <w:uiPriority w:val="9"/>
    <w:unhideWhenUsed/>
    <w:qFormat/>
    <w:pPr>
      <w:keepLines/>
      <w:keepNext/>
      <w:spacing w:before="320" w:after="200"/>
      <w:outlineLvl w:val="4"/>
    </w:pPr>
    <w:rPr>
      <w:rFonts w:ascii="Arial" w:hAnsi="Arial" w:eastAsia="Arial" w:cs="Arial"/>
      <w:b/>
      <w:bCs/>
      <w:sz w:val="24"/>
      <w:szCs w:val="24"/>
    </w:rPr>
  </w:style>
  <w:style w:type="paragraph" w:styleId="671">
    <w:name w:val="标题 6"/>
    <w:basedOn w:val="665"/>
    <w:next w:val="665"/>
    <w:link w:val="682"/>
    <w:uiPriority w:val="9"/>
    <w:unhideWhenUsed/>
    <w:qFormat/>
    <w:pPr>
      <w:keepLines/>
      <w:keepNext/>
      <w:spacing w:before="320" w:after="200"/>
      <w:outlineLvl w:val="5"/>
    </w:pPr>
    <w:rPr>
      <w:rFonts w:ascii="Arial" w:hAnsi="Arial" w:eastAsia="Arial" w:cs="Arial"/>
      <w:b/>
      <w:bCs/>
      <w:sz w:val="22"/>
    </w:rPr>
  </w:style>
  <w:style w:type="paragraph" w:styleId="672">
    <w:name w:val="标题 7"/>
    <w:basedOn w:val="665"/>
    <w:next w:val="665"/>
    <w:link w:val="683"/>
    <w:uiPriority w:val="9"/>
    <w:unhideWhenUsed/>
    <w:qFormat/>
    <w:pPr>
      <w:keepLines/>
      <w:keepNext/>
      <w:spacing w:before="320" w:after="200"/>
      <w:outlineLvl w:val="6"/>
    </w:pPr>
    <w:rPr>
      <w:rFonts w:ascii="Arial" w:hAnsi="Arial" w:eastAsia="Arial" w:cs="Arial"/>
      <w:b/>
      <w:bCs/>
      <w:i/>
      <w:iCs/>
      <w:sz w:val="22"/>
    </w:rPr>
  </w:style>
  <w:style w:type="paragraph" w:styleId="673">
    <w:name w:val="标题 8"/>
    <w:basedOn w:val="665"/>
    <w:next w:val="665"/>
    <w:link w:val="684"/>
    <w:uiPriority w:val="9"/>
    <w:unhideWhenUsed/>
    <w:qFormat/>
    <w:pPr>
      <w:keepLines/>
      <w:keepNext/>
      <w:spacing w:before="320" w:after="200"/>
      <w:outlineLvl w:val="7"/>
    </w:pPr>
    <w:rPr>
      <w:rFonts w:ascii="Arial" w:hAnsi="Arial" w:eastAsia="Arial" w:cs="Arial"/>
      <w:i/>
      <w:iCs/>
      <w:sz w:val="22"/>
    </w:rPr>
  </w:style>
  <w:style w:type="paragraph" w:styleId="674">
    <w:name w:val="标题 9"/>
    <w:basedOn w:val="665"/>
    <w:next w:val="665"/>
    <w:link w:val="685"/>
    <w:uiPriority w:val="9"/>
    <w:unhideWhenUsed/>
    <w:qFormat/>
    <w:pPr>
      <w:keepLines/>
      <w:keepNext/>
      <w:spacing w:before="320" w:after="200"/>
      <w:outlineLvl w:val="8"/>
    </w:pPr>
    <w:rPr>
      <w:rFonts w:ascii="Arial" w:hAnsi="Arial" w:eastAsia="Arial" w:cs="Arial"/>
      <w:i/>
      <w:iCs/>
      <w:szCs w:val="21"/>
    </w:rPr>
  </w:style>
  <w:style w:type="character" w:styleId="675">
    <w:name w:val="默认段落字体"/>
    <w:next w:val="675"/>
    <w:link w:val="665"/>
    <w:uiPriority w:val="1"/>
    <w:unhideWhenUsed/>
    <w:qFormat/>
  </w:style>
  <w:style w:type="table" w:styleId="676">
    <w:name w:val="普通表格"/>
    <w:next w:val="676"/>
    <w:link w:val="665"/>
    <w:uiPriority w:val="99"/>
    <w:unhideWhenUsed/>
    <w:qFormat/>
    <w:tblPr/>
  </w:style>
  <w:style w:type="character" w:styleId="677">
    <w:name w:val="标题 1 Char"/>
    <w:basedOn w:val="675"/>
    <w:next w:val="677"/>
    <w:link w:val="666"/>
    <w:qFormat/>
    <w:rPr>
      <w:rFonts w:ascii="楷体_GB2312" w:hAnsi="Calibri" w:eastAsia="宋体" w:cs="Times New Roman"/>
      <w:b/>
      <w:sz w:val="32"/>
      <w:szCs w:val="28"/>
    </w:rPr>
  </w:style>
  <w:style w:type="character" w:styleId="678">
    <w:name w:val="标题 2 Char"/>
    <w:basedOn w:val="675"/>
    <w:next w:val="678"/>
    <w:link w:val="667"/>
    <w:uiPriority w:val="9"/>
    <w:qFormat/>
    <w:rPr>
      <w:rFonts w:ascii="Arial" w:hAnsi="Arial" w:eastAsia="Arial" w:cs="Arial"/>
      <w:sz w:val="34"/>
    </w:rPr>
  </w:style>
  <w:style w:type="character" w:styleId="679">
    <w:name w:val="标题 3 Char"/>
    <w:basedOn w:val="675"/>
    <w:next w:val="679"/>
    <w:link w:val="668"/>
    <w:uiPriority w:val="9"/>
    <w:qFormat/>
    <w:rPr>
      <w:rFonts w:ascii="Arial" w:hAnsi="Arial" w:eastAsia="Arial" w:cs="Arial"/>
      <w:sz w:val="30"/>
      <w:szCs w:val="30"/>
    </w:rPr>
  </w:style>
  <w:style w:type="character" w:styleId="680">
    <w:name w:val="标题 4 Char"/>
    <w:basedOn w:val="675"/>
    <w:next w:val="680"/>
    <w:link w:val="669"/>
    <w:uiPriority w:val="9"/>
    <w:qFormat/>
    <w:rPr>
      <w:rFonts w:ascii="Arial" w:hAnsi="Arial" w:eastAsia="Arial" w:cs="Arial"/>
      <w:b/>
      <w:bCs/>
      <w:sz w:val="26"/>
      <w:szCs w:val="26"/>
    </w:rPr>
  </w:style>
  <w:style w:type="character" w:styleId="681">
    <w:name w:val="标题 5 Char"/>
    <w:basedOn w:val="675"/>
    <w:next w:val="681"/>
    <w:link w:val="670"/>
    <w:uiPriority w:val="9"/>
    <w:qFormat/>
    <w:rPr>
      <w:rFonts w:ascii="Arial" w:hAnsi="Arial" w:eastAsia="Arial" w:cs="Arial"/>
      <w:b/>
      <w:bCs/>
      <w:sz w:val="24"/>
      <w:szCs w:val="24"/>
    </w:rPr>
  </w:style>
  <w:style w:type="character" w:styleId="682">
    <w:name w:val="标题 6 Char"/>
    <w:basedOn w:val="675"/>
    <w:next w:val="682"/>
    <w:link w:val="671"/>
    <w:uiPriority w:val="9"/>
    <w:qFormat/>
    <w:rPr>
      <w:rFonts w:ascii="Arial" w:hAnsi="Arial" w:eastAsia="Arial" w:cs="Arial"/>
      <w:b/>
      <w:bCs/>
      <w:sz w:val="22"/>
    </w:rPr>
  </w:style>
  <w:style w:type="character" w:styleId="683">
    <w:name w:val="标题 7 Char"/>
    <w:basedOn w:val="675"/>
    <w:next w:val="683"/>
    <w:link w:val="672"/>
    <w:uiPriority w:val="9"/>
    <w:qFormat/>
    <w:rPr>
      <w:rFonts w:ascii="Arial" w:hAnsi="Arial" w:eastAsia="Arial" w:cs="Arial"/>
      <w:b/>
      <w:bCs/>
      <w:i/>
      <w:iCs/>
      <w:sz w:val="22"/>
    </w:rPr>
  </w:style>
  <w:style w:type="character" w:styleId="684">
    <w:name w:val="标题 8 Char"/>
    <w:basedOn w:val="675"/>
    <w:next w:val="684"/>
    <w:link w:val="673"/>
    <w:uiPriority w:val="9"/>
    <w:qFormat/>
    <w:rPr>
      <w:rFonts w:ascii="Arial" w:hAnsi="Arial" w:eastAsia="Arial" w:cs="Arial"/>
      <w:i/>
      <w:iCs/>
      <w:sz w:val="22"/>
    </w:rPr>
  </w:style>
  <w:style w:type="character" w:styleId="685">
    <w:name w:val="标题 9 Char"/>
    <w:basedOn w:val="675"/>
    <w:next w:val="685"/>
    <w:link w:val="674"/>
    <w:uiPriority w:val="9"/>
    <w:qFormat/>
    <w:rPr>
      <w:rFonts w:ascii="Arial" w:hAnsi="Arial" w:eastAsia="Arial" w:cs="Arial"/>
      <w:i/>
      <w:iCs/>
      <w:szCs w:val="21"/>
    </w:rPr>
  </w:style>
  <w:style w:type="paragraph" w:styleId="686">
    <w:name w:val="目录 7"/>
    <w:basedOn w:val="665"/>
    <w:next w:val="665"/>
    <w:link w:val="665"/>
    <w:uiPriority w:val="39"/>
    <w:unhideWhenUsed/>
    <w:qFormat/>
    <w:pPr>
      <w:ind w:left="1701"/>
      <w:spacing w:after="57"/>
    </w:pPr>
  </w:style>
  <w:style w:type="paragraph" w:styleId="687">
    <w:name w:val="引文目录"/>
    <w:basedOn w:val="665"/>
    <w:next w:val="665"/>
    <w:link w:val="665"/>
    <w:qFormat/>
    <w:pPr>
      <w:ind w:left="420"/>
      <w:jc w:val="both"/>
      <w:keepLines w:val="0"/>
      <w:keepNext w:val="0"/>
      <w:widowControl w:val="off"/>
      <w:suppressLineNumbers w:val="0"/>
    </w:pPr>
    <w:rPr>
      <w:rFonts w:ascii="Times New Roman" w:hAnsi="Times New Roman" w:eastAsia="宋体" w:cs="Times New Roman"/>
      <w:sz w:val="21"/>
      <w:szCs w:val="21"/>
      <w:lang w:val="en-US" w:eastAsia="zh-CN" w:bidi="ar"/>
    </w:rPr>
  </w:style>
  <w:style w:type="paragraph" w:styleId="688">
    <w:name w:val="正文缩进"/>
    <w:basedOn w:val="665"/>
    <w:next w:val="665"/>
    <w:link w:val="665"/>
    <w:qFormat/>
    <w:pPr>
      <w:ind w:firstLine="420"/>
    </w:pPr>
    <w:rPr>
      <w:sz w:val="24"/>
    </w:rPr>
  </w:style>
  <w:style w:type="paragraph" w:styleId="689">
    <w:name w:val="题注"/>
    <w:basedOn w:val="665"/>
    <w:next w:val="665"/>
    <w:link w:val="665"/>
    <w:uiPriority w:val="35"/>
    <w:unhideWhenUsed/>
    <w:qFormat/>
    <w:pPr>
      <w:spacing w:line="276" w:lineRule="auto"/>
    </w:pPr>
    <w:rPr>
      <w:b/>
      <w:bCs/>
      <w:color w:val="5b9bd5"/>
      <w:sz w:val="18"/>
      <w:szCs w:val="18"/>
    </w:rPr>
  </w:style>
  <w:style w:type="paragraph" w:styleId="690">
    <w:name w:val="批注文字"/>
    <w:basedOn w:val="665"/>
    <w:next w:val="690"/>
    <w:link w:val="691"/>
    <w:qFormat/>
    <w:pPr>
      <w:jc w:val="left"/>
    </w:pPr>
  </w:style>
  <w:style w:type="character" w:styleId="691">
    <w:name w:val="批注文字 Char"/>
    <w:basedOn w:val="675"/>
    <w:next w:val="691"/>
    <w:link w:val="690"/>
    <w:qFormat/>
    <w:rPr>
      <w:rFonts w:ascii="Calibri" w:hAnsi="Calibri" w:eastAsia="宋体" w:cs="Times New Roman"/>
    </w:rPr>
  </w:style>
  <w:style w:type="paragraph" w:styleId="692">
    <w:name w:val="正文文本"/>
    <w:basedOn w:val="665"/>
    <w:next w:val="692"/>
    <w:link w:val="693"/>
    <w:qFormat/>
    <w:pPr>
      <w:spacing w:after="120"/>
    </w:pPr>
  </w:style>
  <w:style w:type="character" w:styleId="693">
    <w:name w:val="正文文本 Char"/>
    <w:basedOn w:val="675"/>
    <w:next w:val="693"/>
    <w:link w:val="692"/>
    <w:qFormat/>
    <w:rPr>
      <w:rFonts w:ascii="Calibri" w:hAnsi="Calibri" w:eastAsia="宋体" w:cs="Times New Roman"/>
    </w:rPr>
  </w:style>
  <w:style w:type="paragraph" w:styleId="694">
    <w:name w:val="正文文本缩进"/>
    <w:basedOn w:val="665"/>
    <w:next w:val="696"/>
    <w:link w:val="695"/>
    <w:unhideWhenUsed/>
    <w:qFormat/>
    <w:pPr>
      <w:ind w:left="420"/>
      <w:spacing w:after="120"/>
    </w:pPr>
  </w:style>
  <w:style w:type="character" w:styleId="695">
    <w:name w:val="正文文本缩进 Char"/>
    <w:basedOn w:val="675"/>
    <w:next w:val="695"/>
    <w:link w:val="694"/>
    <w:uiPriority w:val="99"/>
    <w:semiHidden/>
    <w:qFormat/>
    <w:rPr>
      <w:rFonts w:ascii="Calibri" w:hAnsi="Calibri" w:eastAsia="宋体" w:cs="Times New Roman"/>
    </w:rPr>
  </w:style>
  <w:style w:type="paragraph" w:styleId="696">
    <w:name w:val="寄信人地址"/>
    <w:basedOn w:val="665"/>
    <w:next w:val="696"/>
    <w:link w:val="665"/>
    <w:qFormat/>
    <w:rPr>
      <w:rFonts w:ascii="Arial" w:hAnsi="Arial"/>
    </w:rPr>
  </w:style>
  <w:style w:type="paragraph" w:styleId="697">
    <w:name w:val="文本块"/>
    <w:basedOn w:val="665"/>
    <w:next w:val="697"/>
    <w:link w:val="665"/>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98">
    <w:name w:val="索引 4"/>
    <w:basedOn w:val="665"/>
    <w:next w:val="665"/>
    <w:link w:val="665"/>
    <w:qFormat/>
    <w:pPr>
      <w:ind w:left="600"/>
    </w:pPr>
    <w:rPr>
      <w:szCs w:val="20"/>
    </w:rPr>
  </w:style>
  <w:style w:type="paragraph" w:styleId="699">
    <w:name w:val="目录 5"/>
    <w:basedOn w:val="665"/>
    <w:next w:val="665"/>
    <w:link w:val="665"/>
    <w:uiPriority w:val="39"/>
    <w:unhideWhenUsed/>
    <w:qFormat/>
    <w:pPr>
      <w:ind w:left="1134"/>
      <w:spacing w:after="57"/>
    </w:pPr>
  </w:style>
  <w:style w:type="paragraph" w:styleId="700">
    <w:name w:val="目录 3"/>
    <w:basedOn w:val="665"/>
    <w:next w:val="665"/>
    <w:link w:val="665"/>
    <w:uiPriority w:val="39"/>
    <w:unhideWhenUsed/>
    <w:qFormat/>
    <w:pPr>
      <w:ind w:left="567"/>
      <w:spacing w:after="57"/>
    </w:pPr>
  </w:style>
  <w:style w:type="paragraph" w:styleId="701">
    <w:name w:val="纯文本"/>
    <w:basedOn w:val="665"/>
    <w:next w:val="701"/>
    <w:link w:val="702"/>
    <w:qFormat/>
    <w:rPr>
      <w:rFonts w:ascii="宋体" w:hAnsi="Courier New" w:cs="Courier New"/>
      <w:szCs w:val="21"/>
    </w:rPr>
  </w:style>
  <w:style w:type="character" w:styleId="702">
    <w:name w:val="纯文本 Char"/>
    <w:basedOn w:val="675"/>
    <w:next w:val="702"/>
    <w:link w:val="701"/>
    <w:qFormat/>
    <w:rPr>
      <w:rFonts w:ascii="宋体" w:hAnsi="Courier New" w:eastAsia="宋体" w:cs="Courier New"/>
      <w:szCs w:val="21"/>
    </w:rPr>
  </w:style>
  <w:style w:type="paragraph" w:styleId="703">
    <w:name w:val="目录 8"/>
    <w:basedOn w:val="665"/>
    <w:next w:val="665"/>
    <w:link w:val="665"/>
    <w:uiPriority w:val="39"/>
    <w:unhideWhenUsed/>
    <w:qFormat/>
    <w:pPr>
      <w:ind w:left="1984"/>
      <w:spacing w:after="57"/>
    </w:pPr>
  </w:style>
  <w:style w:type="paragraph" w:styleId="704">
    <w:name w:val="尾注文本"/>
    <w:basedOn w:val="665"/>
    <w:next w:val="704"/>
    <w:link w:val="705"/>
    <w:uiPriority w:val="99"/>
    <w:unhideWhenUsed/>
    <w:qFormat/>
    <w:rPr>
      <w:sz w:val="20"/>
    </w:rPr>
  </w:style>
  <w:style w:type="character" w:styleId="705">
    <w:name w:val="尾注文本 Char"/>
    <w:basedOn w:val="675"/>
    <w:next w:val="705"/>
    <w:link w:val="704"/>
    <w:uiPriority w:val="99"/>
    <w:semiHidden/>
    <w:qFormat/>
    <w:rPr>
      <w:rFonts w:ascii="Calibri" w:hAnsi="Calibri" w:eastAsia="宋体" w:cs="Times New Roman"/>
      <w:sz w:val="20"/>
    </w:rPr>
  </w:style>
  <w:style w:type="paragraph" w:styleId="706">
    <w:name w:val="页脚"/>
    <w:basedOn w:val="665"/>
    <w:next w:val="706"/>
    <w:link w:val="707"/>
    <w:uiPriority w:val="99"/>
    <w:unhideWhenUsed/>
    <w:qFormat/>
    <w:pPr>
      <w:jc w:val="left"/>
      <w:tabs>
        <w:tab w:val="center" w:pos="4153" w:leader="none"/>
        <w:tab w:val="right" w:pos="8306" w:leader="none"/>
      </w:tabs>
    </w:pPr>
    <w:rPr>
      <w:sz w:val="18"/>
      <w:szCs w:val="18"/>
    </w:rPr>
  </w:style>
  <w:style w:type="character" w:styleId="707">
    <w:name w:val="页脚 Char"/>
    <w:basedOn w:val="675"/>
    <w:next w:val="707"/>
    <w:link w:val="706"/>
    <w:uiPriority w:val="99"/>
    <w:qFormat/>
    <w:rPr>
      <w:sz w:val="18"/>
      <w:szCs w:val="18"/>
    </w:rPr>
  </w:style>
  <w:style w:type="paragraph" w:styleId="708">
    <w:name w:val="页眉"/>
    <w:basedOn w:val="665"/>
    <w:next w:val="708"/>
    <w:link w:val="709"/>
    <w:unhideWhenUsed/>
    <w:qFormat/>
    <w:pPr>
      <w:jc w:val="center"/>
      <w:tabs>
        <w:tab w:val="center" w:pos="4153" w:leader="none"/>
        <w:tab w:val="right" w:pos="8306" w:leader="none"/>
      </w:tabs>
      <w:pBdr>
        <w:bottom w:val="single" w:color="000000" w:sz="6" w:space="1"/>
      </w:pBdr>
    </w:pPr>
    <w:rPr>
      <w:sz w:val="18"/>
      <w:szCs w:val="18"/>
    </w:rPr>
  </w:style>
  <w:style w:type="character" w:styleId="709">
    <w:name w:val="页眉 Char"/>
    <w:basedOn w:val="675"/>
    <w:next w:val="709"/>
    <w:link w:val="708"/>
    <w:uiPriority w:val="99"/>
    <w:qFormat/>
    <w:rPr>
      <w:sz w:val="18"/>
      <w:szCs w:val="18"/>
    </w:rPr>
  </w:style>
  <w:style w:type="paragraph" w:styleId="710">
    <w:name w:val="目录 1"/>
    <w:basedOn w:val="665"/>
    <w:next w:val="665"/>
    <w:link w:val="665"/>
    <w:uiPriority w:val="39"/>
    <w:unhideWhenUsed/>
    <w:qFormat/>
    <w:pPr>
      <w:spacing w:after="57"/>
    </w:pPr>
  </w:style>
  <w:style w:type="paragraph" w:styleId="711">
    <w:name w:val="目录 4"/>
    <w:basedOn w:val="665"/>
    <w:next w:val="665"/>
    <w:link w:val="665"/>
    <w:uiPriority w:val="39"/>
    <w:unhideWhenUsed/>
    <w:qFormat/>
    <w:pPr>
      <w:ind w:left="850"/>
      <w:spacing w:after="57"/>
    </w:pPr>
  </w:style>
  <w:style w:type="paragraph" w:styleId="712">
    <w:name w:val="副标题"/>
    <w:basedOn w:val="665"/>
    <w:next w:val="665"/>
    <w:link w:val="713"/>
    <w:uiPriority w:val="11"/>
    <w:qFormat/>
    <w:pPr>
      <w:spacing w:before="200" w:after="200"/>
    </w:pPr>
    <w:rPr>
      <w:sz w:val="24"/>
      <w:szCs w:val="24"/>
    </w:rPr>
  </w:style>
  <w:style w:type="character" w:styleId="713">
    <w:name w:val="副标题 Char"/>
    <w:basedOn w:val="675"/>
    <w:next w:val="713"/>
    <w:link w:val="712"/>
    <w:uiPriority w:val="11"/>
    <w:qFormat/>
    <w:rPr>
      <w:rFonts w:ascii="Calibri" w:hAnsi="Calibri" w:eastAsia="宋体" w:cs="Times New Roman"/>
      <w:sz w:val="24"/>
      <w:szCs w:val="24"/>
    </w:rPr>
  </w:style>
  <w:style w:type="paragraph" w:styleId="714">
    <w:name w:val="脚注文本"/>
    <w:basedOn w:val="665"/>
    <w:next w:val="714"/>
    <w:link w:val="715"/>
    <w:uiPriority w:val="99"/>
    <w:qFormat/>
    <w:pPr>
      <w:jc w:val="left"/>
    </w:pPr>
    <w:rPr>
      <w:rFonts w:ascii="Calibri" w:hAnsi="Calibri" w:eastAsia="宋体" w:cs="Times New Roman"/>
      <w:sz w:val="18"/>
    </w:rPr>
  </w:style>
  <w:style w:type="character" w:styleId="715">
    <w:name w:val="脚注文本 Char"/>
    <w:next w:val="715"/>
    <w:link w:val="714"/>
    <w:uiPriority w:val="99"/>
    <w:qFormat/>
    <w:rPr>
      <w:sz w:val="18"/>
    </w:rPr>
  </w:style>
  <w:style w:type="paragraph" w:styleId="716">
    <w:name w:val="目录 6"/>
    <w:basedOn w:val="665"/>
    <w:next w:val="665"/>
    <w:link w:val="665"/>
    <w:uiPriority w:val="39"/>
    <w:unhideWhenUsed/>
    <w:qFormat/>
    <w:pPr>
      <w:ind w:left="1417"/>
      <w:spacing w:after="57"/>
    </w:pPr>
  </w:style>
  <w:style w:type="paragraph" w:styleId="717">
    <w:name w:val="图表目录"/>
    <w:basedOn w:val="665"/>
    <w:next w:val="665"/>
    <w:link w:val="665"/>
    <w:uiPriority w:val="99"/>
    <w:unhideWhenUsed/>
    <w:qFormat/>
  </w:style>
  <w:style w:type="paragraph" w:styleId="718">
    <w:name w:val="目录 2"/>
    <w:basedOn w:val="665"/>
    <w:next w:val="665"/>
    <w:link w:val="665"/>
    <w:uiPriority w:val="39"/>
    <w:unhideWhenUsed/>
    <w:qFormat/>
    <w:pPr>
      <w:ind w:left="283"/>
      <w:spacing w:after="57"/>
    </w:pPr>
  </w:style>
  <w:style w:type="paragraph" w:styleId="719">
    <w:name w:val="目录 9"/>
    <w:basedOn w:val="665"/>
    <w:next w:val="665"/>
    <w:link w:val="665"/>
    <w:uiPriority w:val="39"/>
    <w:unhideWhenUsed/>
    <w:qFormat/>
    <w:pPr>
      <w:ind w:left="2268"/>
      <w:spacing w:after="57"/>
    </w:pPr>
  </w:style>
  <w:style w:type="paragraph" w:styleId="720">
    <w:name w:val="普通(网站)"/>
    <w:basedOn w:val="665"/>
    <w:next w:val="720"/>
    <w:link w:val="665"/>
    <w:qFormat/>
    <w:pPr>
      <w:jc w:val="left"/>
      <w:spacing w:beforeAutospacing="1" w:afterAutospacing="1"/>
    </w:pPr>
    <w:rPr>
      <w:sz w:val="24"/>
    </w:rPr>
  </w:style>
  <w:style w:type="paragraph" w:styleId="721">
    <w:name w:val="标题"/>
    <w:basedOn w:val="665"/>
    <w:next w:val="665"/>
    <w:link w:val="722"/>
    <w:uiPriority w:val="10"/>
    <w:qFormat/>
    <w:pPr>
      <w:contextualSpacing/>
      <w:spacing w:before="300" w:after="200"/>
    </w:pPr>
    <w:rPr>
      <w:sz w:val="48"/>
      <w:szCs w:val="48"/>
    </w:rPr>
  </w:style>
  <w:style w:type="character" w:styleId="722">
    <w:name w:val="标题 Char"/>
    <w:basedOn w:val="675"/>
    <w:next w:val="722"/>
    <w:link w:val="721"/>
    <w:uiPriority w:val="10"/>
    <w:qFormat/>
    <w:rPr>
      <w:rFonts w:ascii="Calibri" w:hAnsi="Calibri" w:eastAsia="宋体" w:cs="Times New Roman"/>
      <w:sz w:val="48"/>
      <w:szCs w:val="48"/>
    </w:rPr>
  </w:style>
  <w:style w:type="paragraph" w:styleId="723">
    <w:name w:val="正文首行缩进"/>
    <w:basedOn w:val="665"/>
    <w:next w:val="716"/>
    <w:link w:val="665"/>
    <w:qFormat/>
    <w:pPr>
      <w:ind w:firstLine="200"/>
      <w:spacing w:line="360" w:lineRule="auto"/>
    </w:pPr>
    <w:rPr>
      <w:rFonts w:ascii="仿宋_GB2312" w:hAnsi="Times New Roman" w:eastAsia="仿宋_GB2312" w:cs="Times New Roman"/>
      <w:sz w:val="30"/>
      <w:szCs w:val="30"/>
    </w:rPr>
  </w:style>
  <w:style w:type="paragraph" w:styleId="724">
    <w:name w:val="正文首行缩进 2"/>
    <w:basedOn w:val="694"/>
    <w:next w:val="724"/>
    <w:link w:val="725"/>
    <w:qFormat/>
    <w:pPr>
      <w:ind w:left="0" w:firstLine="420"/>
      <w:spacing w:before="50" w:line="360" w:lineRule="auto"/>
    </w:pPr>
    <w:rPr>
      <w:sz w:val="30"/>
      <w:szCs w:val="24"/>
    </w:rPr>
  </w:style>
  <w:style w:type="character" w:styleId="725">
    <w:name w:val="正文首行缩进 2 Char"/>
    <w:basedOn w:val="695"/>
    <w:next w:val="725"/>
    <w:link w:val="724"/>
    <w:qFormat/>
    <w:rPr>
      <w:rFonts w:ascii="Calibri" w:hAnsi="Calibri" w:eastAsia="宋体" w:cs="Times New Roman"/>
      <w:sz w:val="30"/>
      <w:szCs w:val="24"/>
    </w:rPr>
  </w:style>
  <w:style w:type="table" w:styleId="726">
    <w:name w:val="网格型"/>
    <w:basedOn w:val="676"/>
    <w:next w:val="726"/>
    <w:link w:val="665"/>
    <w:uiPriority w:val="39"/>
    <w:qFormat/>
    <w:rPr>
      <w:rFonts w:ascii="Times New Roman" w:hAnsi="Times New Roman" w:eastAsia="宋体" w:cs="Times New Roman"/>
    </w:rPr>
    <w:tblPr/>
  </w:style>
  <w:style w:type="character" w:styleId="727">
    <w:name w:val="尾注引用"/>
    <w:basedOn w:val="675"/>
    <w:next w:val="727"/>
    <w:link w:val="665"/>
    <w:uiPriority w:val="99"/>
    <w:unhideWhenUsed/>
    <w:qFormat/>
    <w:rPr>
      <w:vertAlign w:val="superscript"/>
    </w:rPr>
  </w:style>
  <w:style w:type="character" w:styleId="728">
    <w:name w:val="超链接"/>
    <w:next w:val="728"/>
    <w:link w:val="665"/>
    <w:uiPriority w:val="99"/>
    <w:unhideWhenUsed/>
    <w:qFormat/>
    <w:rPr>
      <w:color w:val="0563c1"/>
      <w:u w:val="single"/>
    </w:rPr>
  </w:style>
  <w:style w:type="character" w:styleId="729">
    <w:name w:val="脚注引用"/>
    <w:basedOn w:val="675"/>
    <w:next w:val="729"/>
    <w:link w:val="665"/>
    <w:uiPriority w:val="99"/>
    <w:unhideWhenUsed/>
    <w:qFormat/>
    <w:rPr>
      <w:vertAlign w:val="superscript"/>
    </w:rPr>
  </w:style>
  <w:style w:type="paragraph" w:styleId="730">
    <w:name w:val="Default"/>
    <w:next w:val="730"/>
    <w:link w:val="665"/>
    <w:qFormat/>
    <w:pPr>
      <w:widowControl w:val="off"/>
    </w:pPr>
    <w:rPr>
      <w:rFonts w:ascii="Times New Roman" w:hAnsi="Times New Roman" w:eastAsia="宋体" w:cs="Times New Roman"/>
      <w:color w:val="000000"/>
      <w:sz w:val="24"/>
      <w:szCs w:val="24"/>
      <w:lang w:val="en-US" w:eastAsia="zh-CN" w:bidi="ar-SA"/>
    </w:rPr>
  </w:style>
  <w:style w:type="paragraph" w:styleId="731">
    <w:name w:val="一级条标题"/>
    <w:basedOn w:val="732"/>
    <w:next w:val="733"/>
    <w:link w:val="665"/>
    <w:qFormat/>
    <w:pPr>
      <w:tabs>
        <w:tab w:val="left" w:pos="1200" w:leader="none"/>
      </w:tabs>
      <w:outlineLvl w:val="2"/>
    </w:pPr>
  </w:style>
  <w:style w:type="paragraph" w:styleId="732">
    <w:name w:val="章标题"/>
    <w:next w:val="665"/>
    <w:link w:val="665"/>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733">
    <w:name w:val="段"/>
    <w:next w:val="734"/>
    <w:link w:val="665"/>
    <w:qFormat/>
    <w:pPr>
      <w:ind w:firstLine="200"/>
      <w:jc w:val="both"/>
      <w:widowControl w:val="off"/>
    </w:pPr>
    <w:rPr>
      <w:rFonts w:ascii="宋体" w:hAnsi="宋体" w:eastAsia="宋体" w:cs="宋体"/>
      <w:color w:val="000000"/>
      <w:sz w:val="21"/>
      <w:szCs w:val="21"/>
      <w:lang w:val="en-US" w:eastAsia="zh-CN" w:bidi="ar-SA"/>
    </w:rPr>
  </w:style>
  <w:style w:type="paragraph" w:styleId="734">
    <w:name w:val="正文 A"/>
    <w:next w:val="733"/>
    <w:link w:val="665"/>
    <w:qFormat/>
    <w:pPr>
      <w:jc w:val="both"/>
      <w:widowControl w:val="off"/>
    </w:pPr>
    <w:rPr>
      <w:rFonts w:ascii="Calibri" w:hAnsi="Calibri" w:eastAsia="Calibri" w:cs="Calibri"/>
      <w:color w:val="000000"/>
      <w:sz w:val="21"/>
      <w:szCs w:val="21"/>
      <w:lang w:val="en-US" w:eastAsia="zh-CN" w:bidi="ar-SA"/>
    </w:rPr>
  </w:style>
  <w:style w:type="paragraph" w:styleId="735">
    <w:name w:val="标题 3111"/>
    <w:basedOn w:val="665"/>
    <w:next w:val="665"/>
    <w:link w:val="665"/>
    <w:uiPriority w:val="9"/>
    <w:qFormat/>
    <w:pPr>
      <w:keepLines/>
      <w:keepNext/>
      <w:spacing w:before="320" w:after="200"/>
      <w:outlineLvl w:val="2"/>
    </w:pPr>
    <w:rPr>
      <w:rFonts w:ascii="Arial" w:hAnsi="Arial" w:eastAsia="Arial"/>
      <w:sz w:val="30"/>
      <w:szCs w:val="30"/>
    </w:rPr>
  </w:style>
  <w:style w:type="paragraph" w:styleId="736">
    <w:name w:val="BodyText1"/>
    <w:basedOn w:val="665"/>
    <w:next w:val="736"/>
    <w:link w:val="665"/>
    <w:qFormat/>
    <w:pPr>
      <w:spacing w:after="120"/>
    </w:pPr>
    <w:rPr>
      <w:rFonts w:ascii="Calibri"/>
      <w:sz w:val="20"/>
    </w:rPr>
  </w:style>
  <w:style w:type="paragraph" w:styleId="737">
    <w:name w:val="正文文本1"/>
    <w:basedOn w:val="665"/>
    <w:next w:val="665"/>
    <w:link w:val="665"/>
    <w:unhideWhenUsed/>
    <w:qFormat/>
    <w:pPr>
      <w:spacing w:after="120"/>
    </w:pPr>
    <w:rPr>
      <w:rFonts w:ascii="Calibri" w:hAnsi="Calibri" w:eastAsia="宋体" w:cs="Times New Roman"/>
    </w:rPr>
  </w:style>
  <w:style w:type="paragraph" w:styleId="738">
    <w:name w:val="No Spacing"/>
    <w:next w:val="738"/>
    <w:link w:val="665"/>
    <w:uiPriority w:val="1"/>
    <w:qFormat/>
    <w:rPr>
      <w:rFonts w:ascii="Times New Roman" w:hAnsi="Times New Roman" w:eastAsia="宋体" w:cs="Times New Roman"/>
      <w:lang w:val="en-US" w:eastAsia="zh-CN" w:bidi="ar-SA"/>
    </w:rPr>
  </w:style>
  <w:style w:type="paragraph" w:styleId="739">
    <w:name w:val="Quote"/>
    <w:basedOn w:val="665"/>
    <w:next w:val="665"/>
    <w:link w:val="740"/>
    <w:uiPriority w:val="29"/>
    <w:qFormat/>
    <w:pPr>
      <w:ind w:left="720" w:right="720"/>
    </w:pPr>
    <w:rPr>
      <w:i/>
    </w:rPr>
  </w:style>
  <w:style w:type="character" w:styleId="740">
    <w:name w:val="引用 Char"/>
    <w:basedOn w:val="675"/>
    <w:next w:val="740"/>
    <w:link w:val="739"/>
    <w:uiPriority w:val="29"/>
    <w:qFormat/>
    <w:rPr>
      <w:rFonts w:ascii="Calibri" w:hAnsi="Calibri" w:eastAsia="宋体" w:cs="Times New Roman"/>
      <w:i/>
    </w:rPr>
  </w:style>
  <w:style w:type="paragraph" w:styleId="741">
    <w:name w:val="Intense Quote"/>
    <w:basedOn w:val="665"/>
    <w:next w:val="665"/>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明显引用 Char"/>
    <w:basedOn w:val="675"/>
    <w:next w:val="742"/>
    <w:link w:val="741"/>
    <w:uiPriority w:val="30"/>
    <w:qFormat/>
    <w:rPr>
      <w:rFonts w:ascii="Calibri" w:hAnsi="Calibri" w:eastAsia="宋体" w:cs="Times New Roman"/>
      <w:i/>
      <w:shd w:val="clear" w:color="auto" w:fill="f2f2f2"/>
    </w:rPr>
  </w:style>
  <w:style w:type="character" w:styleId="743">
    <w:name w:val="Footer Char"/>
    <w:basedOn w:val="675"/>
    <w:next w:val="743"/>
    <w:link w:val="665"/>
    <w:uiPriority w:val="99"/>
    <w:qFormat/>
  </w:style>
  <w:style w:type="table" w:styleId="744">
    <w:name w:val="Table Grid Light"/>
    <w:basedOn w:val="676"/>
    <w:next w:val="744"/>
    <w:link w:val="665"/>
    <w:uiPriority w:val="59"/>
    <w:qFormat/>
    <w:rPr>
      <w:rFonts w:ascii="Times New Roman" w:hAnsi="Times New Roman" w:eastAsia="宋体" w:cs="Times New Roman"/>
    </w:rPr>
    <w:tblPr/>
  </w:style>
  <w:style w:type="table" w:styleId="745">
    <w:name w:val="无格式表格 11"/>
    <w:basedOn w:val="676"/>
    <w:next w:val="745"/>
    <w:link w:val="665"/>
    <w:uiPriority w:val="59"/>
    <w:qFormat/>
    <w:rPr>
      <w:rFonts w:ascii="Times New Roman" w:hAnsi="Times New Roman" w:eastAsia="宋体" w:cs="Times New Roman"/>
    </w:rPr>
    <w:tblPr/>
  </w:style>
  <w:style w:type="table" w:styleId="746">
    <w:name w:val="无格式表格 21"/>
    <w:basedOn w:val="676"/>
    <w:next w:val="746"/>
    <w:link w:val="665"/>
    <w:uiPriority w:val="59"/>
    <w:qFormat/>
    <w:rPr>
      <w:rFonts w:ascii="Times New Roman" w:hAnsi="Times New Roman" w:eastAsia="宋体" w:cs="Times New Roman"/>
    </w:rPr>
    <w:tblPr/>
  </w:style>
  <w:style w:type="table" w:styleId="747">
    <w:name w:val="无格式表格 31"/>
    <w:basedOn w:val="676"/>
    <w:next w:val="747"/>
    <w:link w:val="665"/>
    <w:uiPriority w:val="99"/>
    <w:qFormat/>
    <w:rPr>
      <w:rFonts w:ascii="Times New Roman" w:hAnsi="Times New Roman" w:eastAsia="宋体" w:cs="Times New Roman"/>
    </w:rPr>
    <w:tblPr/>
  </w:style>
  <w:style w:type="table" w:styleId="748">
    <w:name w:val="无格式表格 41"/>
    <w:basedOn w:val="676"/>
    <w:next w:val="748"/>
    <w:link w:val="665"/>
    <w:uiPriority w:val="99"/>
    <w:qFormat/>
    <w:rPr>
      <w:rFonts w:ascii="Times New Roman" w:hAnsi="Times New Roman" w:eastAsia="宋体" w:cs="Times New Roman"/>
    </w:rPr>
    <w:tblPr/>
  </w:style>
  <w:style w:type="table" w:styleId="749">
    <w:name w:val="无格式表格 51"/>
    <w:basedOn w:val="676"/>
    <w:next w:val="749"/>
    <w:link w:val="665"/>
    <w:uiPriority w:val="99"/>
    <w:qFormat/>
    <w:rPr>
      <w:rFonts w:ascii="Times New Roman" w:hAnsi="Times New Roman" w:eastAsia="宋体" w:cs="Times New Roman"/>
    </w:rPr>
    <w:tblPr/>
  </w:style>
  <w:style w:type="table" w:styleId="750">
    <w:name w:val="网格表 1 浅色1"/>
    <w:basedOn w:val="676"/>
    <w:next w:val="750"/>
    <w:link w:val="665"/>
    <w:uiPriority w:val="99"/>
    <w:qFormat/>
    <w:rPr>
      <w:rFonts w:ascii="Times New Roman" w:hAnsi="Times New Roman" w:eastAsia="宋体" w:cs="Times New Roman"/>
    </w:rPr>
    <w:tblPr/>
  </w:style>
  <w:style w:type="table" w:styleId="751">
    <w:name w:val="Grid Table 1 Light - Accent 1"/>
    <w:basedOn w:val="676"/>
    <w:next w:val="751"/>
    <w:link w:val="665"/>
    <w:uiPriority w:val="99"/>
    <w:qFormat/>
    <w:rPr>
      <w:rFonts w:ascii="Times New Roman" w:hAnsi="Times New Roman" w:eastAsia="宋体" w:cs="Times New Roman"/>
    </w:rPr>
    <w:tblPr/>
  </w:style>
  <w:style w:type="table" w:styleId="752">
    <w:name w:val="Grid Table 1 Light - Accent 2"/>
    <w:basedOn w:val="676"/>
    <w:next w:val="752"/>
    <w:link w:val="665"/>
    <w:uiPriority w:val="99"/>
    <w:qFormat/>
    <w:rPr>
      <w:rFonts w:ascii="Times New Roman" w:hAnsi="Times New Roman" w:eastAsia="宋体" w:cs="Times New Roman"/>
    </w:rPr>
    <w:tblPr/>
  </w:style>
  <w:style w:type="table" w:styleId="753">
    <w:name w:val="Grid Table 1 Light - Accent 3"/>
    <w:basedOn w:val="676"/>
    <w:next w:val="753"/>
    <w:link w:val="665"/>
    <w:uiPriority w:val="99"/>
    <w:qFormat/>
    <w:rPr>
      <w:rFonts w:ascii="Times New Roman" w:hAnsi="Times New Roman" w:eastAsia="宋体" w:cs="Times New Roman"/>
    </w:rPr>
    <w:tblPr/>
  </w:style>
  <w:style w:type="table" w:styleId="754">
    <w:name w:val="Grid Table 1 Light - Accent 4"/>
    <w:basedOn w:val="676"/>
    <w:next w:val="754"/>
    <w:link w:val="665"/>
    <w:uiPriority w:val="99"/>
    <w:qFormat/>
    <w:rPr>
      <w:rFonts w:ascii="Times New Roman" w:hAnsi="Times New Roman" w:eastAsia="宋体" w:cs="Times New Roman"/>
    </w:rPr>
    <w:tblPr/>
  </w:style>
  <w:style w:type="table" w:styleId="755">
    <w:name w:val="Grid Table 1 Light - Accent 5"/>
    <w:basedOn w:val="676"/>
    <w:next w:val="755"/>
    <w:link w:val="665"/>
    <w:uiPriority w:val="99"/>
    <w:qFormat/>
    <w:rPr>
      <w:rFonts w:ascii="Times New Roman" w:hAnsi="Times New Roman" w:eastAsia="宋体" w:cs="Times New Roman"/>
    </w:rPr>
    <w:tblPr/>
  </w:style>
  <w:style w:type="table" w:styleId="756">
    <w:name w:val="Grid Table 1 Light - Accent 6"/>
    <w:basedOn w:val="676"/>
    <w:next w:val="756"/>
    <w:link w:val="665"/>
    <w:uiPriority w:val="99"/>
    <w:qFormat/>
    <w:rPr>
      <w:rFonts w:ascii="Times New Roman" w:hAnsi="Times New Roman" w:eastAsia="宋体" w:cs="Times New Roman"/>
    </w:rPr>
    <w:tblPr/>
  </w:style>
  <w:style w:type="table" w:styleId="757">
    <w:name w:val="网格表 21"/>
    <w:basedOn w:val="676"/>
    <w:next w:val="757"/>
    <w:link w:val="665"/>
    <w:uiPriority w:val="99"/>
    <w:qFormat/>
    <w:rPr>
      <w:rFonts w:ascii="Times New Roman" w:hAnsi="Times New Roman" w:eastAsia="宋体" w:cs="Times New Roman"/>
    </w:rPr>
    <w:tblPr/>
  </w:style>
  <w:style w:type="table" w:styleId="758">
    <w:name w:val="Grid Table 2 - Accent 1"/>
    <w:basedOn w:val="676"/>
    <w:next w:val="758"/>
    <w:link w:val="665"/>
    <w:uiPriority w:val="99"/>
    <w:qFormat/>
    <w:rPr>
      <w:rFonts w:ascii="Times New Roman" w:hAnsi="Times New Roman" w:eastAsia="宋体" w:cs="Times New Roman"/>
    </w:rPr>
    <w:tblPr/>
  </w:style>
  <w:style w:type="table" w:styleId="759">
    <w:name w:val="Grid Table 2 - Accent 2"/>
    <w:basedOn w:val="676"/>
    <w:next w:val="759"/>
    <w:link w:val="665"/>
    <w:uiPriority w:val="99"/>
    <w:qFormat/>
    <w:rPr>
      <w:rFonts w:ascii="Times New Roman" w:hAnsi="Times New Roman" w:eastAsia="宋体" w:cs="Times New Roman"/>
    </w:rPr>
    <w:tblPr/>
  </w:style>
  <w:style w:type="table" w:styleId="760">
    <w:name w:val="Grid Table 2 - Accent 3"/>
    <w:basedOn w:val="676"/>
    <w:next w:val="760"/>
    <w:link w:val="665"/>
    <w:uiPriority w:val="99"/>
    <w:qFormat/>
    <w:rPr>
      <w:rFonts w:ascii="Times New Roman" w:hAnsi="Times New Roman" w:eastAsia="宋体" w:cs="Times New Roman"/>
    </w:rPr>
    <w:tblPr/>
  </w:style>
  <w:style w:type="table" w:styleId="761">
    <w:name w:val="Grid Table 2 - Accent 4"/>
    <w:basedOn w:val="676"/>
    <w:next w:val="761"/>
    <w:link w:val="665"/>
    <w:uiPriority w:val="99"/>
    <w:qFormat/>
    <w:rPr>
      <w:rFonts w:ascii="Times New Roman" w:hAnsi="Times New Roman" w:eastAsia="宋体" w:cs="Times New Roman"/>
    </w:rPr>
    <w:tblPr/>
  </w:style>
  <w:style w:type="table" w:styleId="762">
    <w:name w:val="Grid Table 2 - Accent 5"/>
    <w:basedOn w:val="676"/>
    <w:next w:val="762"/>
    <w:link w:val="665"/>
    <w:uiPriority w:val="99"/>
    <w:qFormat/>
    <w:rPr>
      <w:rFonts w:ascii="Times New Roman" w:hAnsi="Times New Roman" w:eastAsia="宋体" w:cs="Times New Roman"/>
    </w:rPr>
    <w:tblPr/>
  </w:style>
  <w:style w:type="table" w:styleId="763">
    <w:name w:val="Grid Table 2 - Accent 6"/>
    <w:basedOn w:val="676"/>
    <w:next w:val="763"/>
    <w:link w:val="665"/>
    <w:uiPriority w:val="99"/>
    <w:qFormat/>
    <w:rPr>
      <w:rFonts w:ascii="Times New Roman" w:hAnsi="Times New Roman" w:eastAsia="宋体" w:cs="Times New Roman"/>
    </w:rPr>
    <w:tblPr/>
  </w:style>
  <w:style w:type="table" w:styleId="764">
    <w:name w:val="网格表 31"/>
    <w:basedOn w:val="676"/>
    <w:next w:val="764"/>
    <w:link w:val="665"/>
    <w:uiPriority w:val="99"/>
    <w:qFormat/>
    <w:rPr>
      <w:rFonts w:ascii="Times New Roman" w:hAnsi="Times New Roman" w:eastAsia="宋体" w:cs="Times New Roman"/>
    </w:rPr>
    <w:tblPr/>
  </w:style>
  <w:style w:type="table" w:styleId="765">
    <w:name w:val="Grid Table 3 - Accent 1"/>
    <w:basedOn w:val="676"/>
    <w:next w:val="765"/>
    <w:link w:val="665"/>
    <w:uiPriority w:val="99"/>
    <w:qFormat/>
    <w:rPr>
      <w:rFonts w:ascii="Times New Roman" w:hAnsi="Times New Roman" w:eastAsia="宋体" w:cs="Times New Roman"/>
    </w:rPr>
    <w:tblPr/>
  </w:style>
  <w:style w:type="table" w:styleId="766">
    <w:name w:val="Grid Table 3 - Accent 2"/>
    <w:basedOn w:val="676"/>
    <w:next w:val="766"/>
    <w:link w:val="665"/>
    <w:uiPriority w:val="99"/>
    <w:qFormat/>
    <w:rPr>
      <w:rFonts w:ascii="Times New Roman" w:hAnsi="Times New Roman" w:eastAsia="宋体" w:cs="Times New Roman"/>
    </w:rPr>
    <w:tblPr/>
  </w:style>
  <w:style w:type="table" w:styleId="767">
    <w:name w:val="Grid Table 3 - Accent 3"/>
    <w:basedOn w:val="676"/>
    <w:next w:val="767"/>
    <w:link w:val="665"/>
    <w:uiPriority w:val="99"/>
    <w:qFormat/>
    <w:rPr>
      <w:rFonts w:ascii="Times New Roman" w:hAnsi="Times New Roman" w:eastAsia="宋体" w:cs="Times New Roman"/>
    </w:rPr>
    <w:tblPr/>
  </w:style>
  <w:style w:type="table" w:styleId="768">
    <w:name w:val="Grid Table 3 - Accent 4"/>
    <w:basedOn w:val="676"/>
    <w:next w:val="768"/>
    <w:link w:val="665"/>
    <w:uiPriority w:val="99"/>
    <w:qFormat/>
    <w:rPr>
      <w:rFonts w:ascii="Times New Roman" w:hAnsi="Times New Roman" w:eastAsia="宋体" w:cs="Times New Roman"/>
    </w:rPr>
    <w:tblPr/>
  </w:style>
  <w:style w:type="table" w:styleId="769">
    <w:name w:val="Grid Table 3 - Accent 5"/>
    <w:basedOn w:val="676"/>
    <w:next w:val="769"/>
    <w:link w:val="665"/>
    <w:uiPriority w:val="99"/>
    <w:qFormat/>
    <w:rPr>
      <w:rFonts w:ascii="Times New Roman" w:hAnsi="Times New Roman" w:eastAsia="宋体" w:cs="Times New Roman"/>
    </w:rPr>
    <w:tblPr/>
  </w:style>
  <w:style w:type="table" w:styleId="770">
    <w:name w:val="Grid Table 3 - Accent 6"/>
    <w:basedOn w:val="676"/>
    <w:next w:val="770"/>
    <w:link w:val="665"/>
    <w:uiPriority w:val="99"/>
    <w:qFormat/>
    <w:rPr>
      <w:rFonts w:ascii="Times New Roman" w:hAnsi="Times New Roman" w:eastAsia="宋体" w:cs="Times New Roman"/>
    </w:rPr>
    <w:tblPr/>
  </w:style>
  <w:style w:type="table" w:styleId="771">
    <w:name w:val="网格表 41"/>
    <w:basedOn w:val="676"/>
    <w:next w:val="771"/>
    <w:link w:val="665"/>
    <w:uiPriority w:val="59"/>
    <w:qFormat/>
    <w:rPr>
      <w:rFonts w:ascii="Times New Roman" w:hAnsi="Times New Roman" w:eastAsia="宋体" w:cs="Times New Roman"/>
    </w:rPr>
    <w:tblPr/>
  </w:style>
  <w:style w:type="table" w:styleId="772">
    <w:name w:val="Grid Table 4 - Accent 1"/>
    <w:basedOn w:val="676"/>
    <w:next w:val="772"/>
    <w:link w:val="665"/>
    <w:uiPriority w:val="59"/>
    <w:qFormat/>
    <w:rPr>
      <w:rFonts w:ascii="Times New Roman" w:hAnsi="Times New Roman" w:eastAsia="宋体" w:cs="Times New Roman"/>
    </w:rPr>
    <w:tblPr/>
  </w:style>
  <w:style w:type="table" w:styleId="773">
    <w:name w:val="Grid Table 4 - Accent 2"/>
    <w:basedOn w:val="676"/>
    <w:next w:val="773"/>
    <w:link w:val="665"/>
    <w:uiPriority w:val="59"/>
    <w:qFormat/>
    <w:rPr>
      <w:rFonts w:ascii="Times New Roman" w:hAnsi="Times New Roman" w:eastAsia="宋体" w:cs="Times New Roman"/>
    </w:rPr>
    <w:tblPr/>
  </w:style>
  <w:style w:type="table" w:styleId="774">
    <w:name w:val="Grid Table 4 - Accent 3"/>
    <w:basedOn w:val="676"/>
    <w:next w:val="774"/>
    <w:link w:val="665"/>
    <w:uiPriority w:val="59"/>
    <w:qFormat/>
    <w:rPr>
      <w:rFonts w:ascii="Times New Roman" w:hAnsi="Times New Roman" w:eastAsia="宋体" w:cs="Times New Roman"/>
    </w:rPr>
    <w:tblPr/>
  </w:style>
  <w:style w:type="table" w:styleId="775">
    <w:name w:val="Grid Table 4 - Accent 4"/>
    <w:basedOn w:val="676"/>
    <w:next w:val="775"/>
    <w:link w:val="665"/>
    <w:uiPriority w:val="59"/>
    <w:qFormat/>
    <w:rPr>
      <w:rFonts w:ascii="Times New Roman" w:hAnsi="Times New Roman" w:eastAsia="宋体" w:cs="Times New Roman"/>
    </w:rPr>
    <w:tblPr/>
  </w:style>
  <w:style w:type="table" w:styleId="776">
    <w:name w:val="Grid Table 4 - Accent 5"/>
    <w:basedOn w:val="676"/>
    <w:next w:val="776"/>
    <w:link w:val="665"/>
    <w:uiPriority w:val="59"/>
    <w:qFormat/>
    <w:rPr>
      <w:rFonts w:ascii="Times New Roman" w:hAnsi="Times New Roman" w:eastAsia="宋体" w:cs="Times New Roman"/>
    </w:rPr>
    <w:tblPr/>
  </w:style>
  <w:style w:type="table" w:styleId="777">
    <w:name w:val="Grid Table 4 - Accent 6"/>
    <w:basedOn w:val="676"/>
    <w:next w:val="777"/>
    <w:link w:val="665"/>
    <w:uiPriority w:val="59"/>
    <w:qFormat/>
    <w:rPr>
      <w:rFonts w:ascii="Times New Roman" w:hAnsi="Times New Roman" w:eastAsia="宋体" w:cs="Times New Roman"/>
    </w:rPr>
    <w:tblPr/>
  </w:style>
  <w:style w:type="table" w:styleId="778">
    <w:name w:val="网格表 5 深色1"/>
    <w:basedOn w:val="676"/>
    <w:next w:val="778"/>
    <w:link w:val="665"/>
    <w:uiPriority w:val="99"/>
    <w:qFormat/>
    <w:rPr>
      <w:rFonts w:ascii="Times New Roman" w:hAnsi="Times New Roman" w:eastAsia="宋体" w:cs="Times New Roman"/>
    </w:rPr>
    <w:tblPr/>
  </w:style>
  <w:style w:type="table" w:styleId="779">
    <w:name w:val="Grid Table 5 Dark- Accent 1"/>
    <w:basedOn w:val="676"/>
    <w:next w:val="779"/>
    <w:link w:val="665"/>
    <w:uiPriority w:val="99"/>
    <w:qFormat/>
    <w:rPr>
      <w:rFonts w:ascii="Times New Roman" w:hAnsi="Times New Roman" w:eastAsia="宋体" w:cs="Times New Roman"/>
    </w:rPr>
    <w:tblPr/>
  </w:style>
  <w:style w:type="table" w:styleId="780">
    <w:name w:val="Grid Table 5 Dark - Accent 2"/>
    <w:basedOn w:val="676"/>
    <w:next w:val="780"/>
    <w:link w:val="665"/>
    <w:uiPriority w:val="99"/>
    <w:qFormat/>
    <w:rPr>
      <w:rFonts w:ascii="Times New Roman" w:hAnsi="Times New Roman" w:eastAsia="宋体" w:cs="Times New Roman"/>
    </w:rPr>
    <w:tblPr/>
  </w:style>
  <w:style w:type="table" w:styleId="781">
    <w:name w:val="Grid Table 5 Dark - Accent 3"/>
    <w:basedOn w:val="676"/>
    <w:next w:val="781"/>
    <w:link w:val="665"/>
    <w:uiPriority w:val="99"/>
    <w:qFormat/>
    <w:rPr>
      <w:rFonts w:ascii="Times New Roman" w:hAnsi="Times New Roman" w:eastAsia="宋体" w:cs="Times New Roman"/>
    </w:rPr>
    <w:tblPr/>
  </w:style>
  <w:style w:type="table" w:styleId="782">
    <w:name w:val="Grid Table 5 Dark- Accent 4"/>
    <w:basedOn w:val="676"/>
    <w:next w:val="782"/>
    <w:link w:val="665"/>
    <w:uiPriority w:val="99"/>
    <w:qFormat/>
    <w:rPr>
      <w:rFonts w:ascii="Times New Roman" w:hAnsi="Times New Roman" w:eastAsia="宋体" w:cs="Times New Roman"/>
    </w:rPr>
    <w:tblPr/>
  </w:style>
  <w:style w:type="table" w:styleId="783">
    <w:name w:val="Grid Table 5 Dark - Accent 5"/>
    <w:basedOn w:val="676"/>
    <w:next w:val="783"/>
    <w:link w:val="665"/>
    <w:uiPriority w:val="99"/>
    <w:qFormat/>
    <w:rPr>
      <w:rFonts w:ascii="Times New Roman" w:hAnsi="Times New Roman" w:eastAsia="宋体" w:cs="Times New Roman"/>
    </w:rPr>
    <w:tblPr/>
  </w:style>
  <w:style w:type="table" w:styleId="784">
    <w:name w:val="Grid Table 5 Dark - Accent 6"/>
    <w:basedOn w:val="676"/>
    <w:next w:val="784"/>
    <w:link w:val="665"/>
    <w:uiPriority w:val="99"/>
    <w:qFormat/>
    <w:rPr>
      <w:rFonts w:ascii="Times New Roman" w:hAnsi="Times New Roman" w:eastAsia="宋体" w:cs="Times New Roman"/>
    </w:rPr>
    <w:tblPr/>
  </w:style>
  <w:style w:type="table" w:styleId="785">
    <w:name w:val="网格表 6 彩色1"/>
    <w:basedOn w:val="676"/>
    <w:next w:val="785"/>
    <w:link w:val="665"/>
    <w:uiPriority w:val="99"/>
    <w:qFormat/>
    <w:rPr>
      <w:rFonts w:ascii="Times New Roman" w:hAnsi="Times New Roman" w:eastAsia="宋体" w:cs="Times New Roman"/>
    </w:rPr>
    <w:tblPr/>
  </w:style>
  <w:style w:type="table" w:styleId="786">
    <w:name w:val="Grid Table 6 Colorful - Accent 1"/>
    <w:basedOn w:val="676"/>
    <w:next w:val="786"/>
    <w:link w:val="665"/>
    <w:uiPriority w:val="99"/>
    <w:qFormat/>
    <w:rPr>
      <w:rFonts w:ascii="Times New Roman" w:hAnsi="Times New Roman" w:eastAsia="宋体" w:cs="Times New Roman"/>
    </w:rPr>
    <w:tblPr/>
  </w:style>
  <w:style w:type="table" w:styleId="787">
    <w:name w:val="Grid Table 6 Colorful - Accent 2"/>
    <w:basedOn w:val="676"/>
    <w:next w:val="787"/>
    <w:link w:val="665"/>
    <w:uiPriority w:val="99"/>
    <w:qFormat/>
    <w:rPr>
      <w:rFonts w:ascii="Times New Roman" w:hAnsi="Times New Roman" w:eastAsia="宋体" w:cs="Times New Roman"/>
    </w:rPr>
    <w:tblPr/>
  </w:style>
  <w:style w:type="table" w:styleId="788">
    <w:name w:val="Grid Table 6 Colorful - Accent 3"/>
    <w:basedOn w:val="676"/>
    <w:next w:val="788"/>
    <w:link w:val="665"/>
    <w:uiPriority w:val="99"/>
    <w:qFormat/>
    <w:rPr>
      <w:rFonts w:ascii="Times New Roman" w:hAnsi="Times New Roman" w:eastAsia="宋体" w:cs="Times New Roman"/>
    </w:rPr>
    <w:tblPr/>
  </w:style>
  <w:style w:type="table" w:styleId="789">
    <w:name w:val="Grid Table 6 Colorful - Accent 4"/>
    <w:basedOn w:val="676"/>
    <w:next w:val="789"/>
    <w:link w:val="665"/>
    <w:uiPriority w:val="99"/>
    <w:qFormat/>
    <w:rPr>
      <w:rFonts w:ascii="Times New Roman" w:hAnsi="Times New Roman" w:eastAsia="宋体" w:cs="Times New Roman"/>
    </w:rPr>
    <w:tblPr/>
  </w:style>
  <w:style w:type="table" w:styleId="790">
    <w:name w:val="Grid Table 6 Colorful - Accent 5"/>
    <w:basedOn w:val="676"/>
    <w:next w:val="790"/>
    <w:link w:val="665"/>
    <w:uiPriority w:val="99"/>
    <w:qFormat/>
    <w:rPr>
      <w:rFonts w:ascii="Times New Roman" w:hAnsi="Times New Roman" w:eastAsia="宋体" w:cs="Times New Roman"/>
    </w:rPr>
    <w:tblPr/>
  </w:style>
  <w:style w:type="table" w:styleId="791">
    <w:name w:val="Grid Table 6 Colorful - Accent 6"/>
    <w:basedOn w:val="676"/>
    <w:next w:val="791"/>
    <w:link w:val="665"/>
    <w:uiPriority w:val="99"/>
    <w:qFormat/>
    <w:rPr>
      <w:rFonts w:ascii="Times New Roman" w:hAnsi="Times New Roman" w:eastAsia="宋体" w:cs="Times New Roman"/>
    </w:rPr>
    <w:tblPr/>
  </w:style>
  <w:style w:type="table" w:styleId="792">
    <w:name w:val="网格表 7 彩色1"/>
    <w:basedOn w:val="676"/>
    <w:next w:val="792"/>
    <w:link w:val="665"/>
    <w:uiPriority w:val="99"/>
    <w:qFormat/>
    <w:rPr>
      <w:rFonts w:ascii="Times New Roman" w:hAnsi="Times New Roman" w:eastAsia="宋体" w:cs="Times New Roman"/>
    </w:rPr>
    <w:tblPr/>
  </w:style>
  <w:style w:type="table" w:styleId="793">
    <w:name w:val="Grid Table 7 Colorful - Accent 1"/>
    <w:basedOn w:val="676"/>
    <w:next w:val="793"/>
    <w:link w:val="665"/>
    <w:uiPriority w:val="99"/>
    <w:qFormat/>
    <w:rPr>
      <w:rFonts w:ascii="Times New Roman" w:hAnsi="Times New Roman" w:eastAsia="宋体" w:cs="Times New Roman"/>
    </w:rPr>
    <w:tblPr/>
  </w:style>
  <w:style w:type="table" w:styleId="794">
    <w:name w:val="Grid Table 7 Colorful - Accent 2"/>
    <w:basedOn w:val="676"/>
    <w:next w:val="794"/>
    <w:link w:val="665"/>
    <w:uiPriority w:val="99"/>
    <w:qFormat/>
    <w:rPr>
      <w:rFonts w:ascii="Times New Roman" w:hAnsi="Times New Roman" w:eastAsia="宋体" w:cs="Times New Roman"/>
    </w:rPr>
    <w:tblPr/>
  </w:style>
  <w:style w:type="table" w:styleId="795">
    <w:name w:val="Grid Table 7 Colorful - Accent 3"/>
    <w:basedOn w:val="676"/>
    <w:next w:val="795"/>
    <w:link w:val="665"/>
    <w:uiPriority w:val="99"/>
    <w:qFormat/>
    <w:rPr>
      <w:rFonts w:ascii="Times New Roman" w:hAnsi="Times New Roman" w:eastAsia="宋体" w:cs="Times New Roman"/>
    </w:rPr>
    <w:tblPr/>
  </w:style>
  <w:style w:type="table" w:styleId="796">
    <w:name w:val="Grid Table 7 Colorful - Accent 4"/>
    <w:basedOn w:val="676"/>
    <w:next w:val="796"/>
    <w:link w:val="665"/>
    <w:uiPriority w:val="99"/>
    <w:qFormat/>
    <w:rPr>
      <w:rFonts w:ascii="Times New Roman" w:hAnsi="Times New Roman" w:eastAsia="宋体" w:cs="Times New Roman"/>
    </w:rPr>
    <w:tblPr/>
  </w:style>
  <w:style w:type="table" w:styleId="797">
    <w:name w:val="Grid Table 7 Colorful - Accent 5"/>
    <w:basedOn w:val="676"/>
    <w:next w:val="797"/>
    <w:link w:val="665"/>
    <w:uiPriority w:val="99"/>
    <w:qFormat/>
    <w:rPr>
      <w:rFonts w:ascii="Times New Roman" w:hAnsi="Times New Roman" w:eastAsia="宋体" w:cs="Times New Roman"/>
    </w:rPr>
    <w:tblPr/>
  </w:style>
  <w:style w:type="table" w:styleId="798">
    <w:name w:val="Grid Table 7 Colorful - Accent 6"/>
    <w:basedOn w:val="676"/>
    <w:next w:val="798"/>
    <w:link w:val="665"/>
    <w:uiPriority w:val="99"/>
    <w:qFormat/>
    <w:rPr>
      <w:rFonts w:ascii="Times New Roman" w:hAnsi="Times New Roman" w:eastAsia="宋体" w:cs="Times New Roman"/>
    </w:rPr>
    <w:tblPr/>
  </w:style>
  <w:style w:type="table" w:styleId="799">
    <w:name w:val="清单表 1 浅色1"/>
    <w:basedOn w:val="676"/>
    <w:next w:val="799"/>
    <w:link w:val="665"/>
    <w:uiPriority w:val="99"/>
    <w:qFormat/>
    <w:rPr>
      <w:rFonts w:ascii="Times New Roman" w:hAnsi="Times New Roman" w:eastAsia="宋体" w:cs="Times New Roman"/>
    </w:rPr>
    <w:tblPr/>
  </w:style>
  <w:style w:type="table" w:styleId="800">
    <w:name w:val="List Table 1 Light - Accent 1"/>
    <w:basedOn w:val="676"/>
    <w:next w:val="800"/>
    <w:link w:val="665"/>
    <w:uiPriority w:val="99"/>
    <w:qFormat/>
    <w:rPr>
      <w:rFonts w:ascii="Times New Roman" w:hAnsi="Times New Roman" w:eastAsia="宋体" w:cs="Times New Roman"/>
    </w:rPr>
    <w:tblPr/>
  </w:style>
  <w:style w:type="table" w:styleId="801">
    <w:name w:val="List Table 1 Light - Accent 2"/>
    <w:basedOn w:val="676"/>
    <w:next w:val="801"/>
    <w:link w:val="665"/>
    <w:uiPriority w:val="99"/>
    <w:qFormat/>
    <w:rPr>
      <w:rFonts w:ascii="Times New Roman" w:hAnsi="Times New Roman" w:eastAsia="宋体" w:cs="Times New Roman"/>
    </w:rPr>
    <w:tblPr/>
  </w:style>
  <w:style w:type="table" w:styleId="802">
    <w:name w:val="List Table 1 Light - Accent 3"/>
    <w:basedOn w:val="676"/>
    <w:next w:val="802"/>
    <w:link w:val="665"/>
    <w:uiPriority w:val="99"/>
    <w:qFormat/>
    <w:rPr>
      <w:rFonts w:ascii="Times New Roman" w:hAnsi="Times New Roman" w:eastAsia="宋体" w:cs="Times New Roman"/>
    </w:rPr>
    <w:tblPr/>
  </w:style>
  <w:style w:type="table" w:styleId="803">
    <w:name w:val="List Table 1 Light - Accent 4"/>
    <w:basedOn w:val="676"/>
    <w:next w:val="803"/>
    <w:link w:val="665"/>
    <w:uiPriority w:val="99"/>
    <w:qFormat/>
    <w:rPr>
      <w:rFonts w:ascii="Times New Roman" w:hAnsi="Times New Roman" w:eastAsia="宋体" w:cs="Times New Roman"/>
    </w:rPr>
    <w:tblPr/>
  </w:style>
  <w:style w:type="table" w:styleId="804">
    <w:name w:val="List Table 1 Light - Accent 5"/>
    <w:basedOn w:val="676"/>
    <w:next w:val="804"/>
    <w:link w:val="665"/>
    <w:uiPriority w:val="99"/>
    <w:qFormat/>
    <w:rPr>
      <w:rFonts w:ascii="Times New Roman" w:hAnsi="Times New Roman" w:eastAsia="宋体" w:cs="Times New Roman"/>
    </w:rPr>
    <w:tblPr/>
  </w:style>
  <w:style w:type="table" w:styleId="805">
    <w:name w:val="List Table 1 Light - Accent 6"/>
    <w:basedOn w:val="676"/>
    <w:next w:val="805"/>
    <w:link w:val="665"/>
    <w:uiPriority w:val="99"/>
    <w:qFormat/>
    <w:rPr>
      <w:rFonts w:ascii="Times New Roman" w:hAnsi="Times New Roman" w:eastAsia="宋体" w:cs="Times New Roman"/>
    </w:rPr>
    <w:tblPr/>
  </w:style>
  <w:style w:type="table" w:styleId="806">
    <w:name w:val="清单表 21"/>
    <w:basedOn w:val="676"/>
    <w:next w:val="806"/>
    <w:link w:val="665"/>
    <w:uiPriority w:val="99"/>
    <w:qFormat/>
    <w:rPr>
      <w:rFonts w:ascii="Times New Roman" w:hAnsi="Times New Roman" w:eastAsia="宋体" w:cs="Times New Roman"/>
    </w:rPr>
    <w:tblPr/>
  </w:style>
  <w:style w:type="table" w:styleId="807">
    <w:name w:val="List Table 2 - Accent 1"/>
    <w:basedOn w:val="676"/>
    <w:next w:val="807"/>
    <w:link w:val="665"/>
    <w:uiPriority w:val="99"/>
    <w:qFormat/>
    <w:rPr>
      <w:rFonts w:ascii="Times New Roman" w:hAnsi="Times New Roman" w:eastAsia="宋体" w:cs="Times New Roman"/>
    </w:rPr>
    <w:tblPr/>
  </w:style>
  <w:style w:type="table" w:styleId="808">
    <w:name w:val="List Table 2 - Accent 2"/>
    <w:basedOn w:val="676"/>
    <w:next w:val="808"/>
    <w:link w:val="665"/>
    <w:uiPriority w:val="99"/>
    <w:qFormat/>
    <w:rPr>
      <w:rFonts w:ascii="Times New Roman" w:hAnsi="Times New Roman" w:eastAsia="宋体" w:cs="Times New Roman"/>
    </w:rPr>
    <w:tblPr/>
  </w:style>
  <w:style w:type="table" w:styleId="809">
    <w:name w:val="List Table 2 - Accent 3"/>
    <w:basedOn w:val="676"/>
    <w:next w:val="809"/>
    <w:link w:val="665"/>
    <w:uiPriority w:val="99"/>
    <w:qFormat/>
    <w:rPr>
      <w:rFonts w:ascii="Times New Roman" w:hAnsi="Times New Roman" w:eastAsia="宋体" w:cs="Times New Roman"/>
    </w:rPr>
    <w:tblPr/>
  </w:style>
  <w:style w:type="table" w:styleId="810">
    <w:name w:val="List Table 2 - Accent 4"/>
    <w:basedOn w:val="676"/>
    <w:next w:val="810"/>
    <w:link w:val="665"/>
    <w:uiPriority w:val="99"/>
    <w:qFormat/>
    <w:rPr>
      <w:rFonts w:ascii="Times New Roman" w:hAnsi="Times New Roman" w:eastAsia="宋体" w:cs="Times New Roman"/>
    </w:rPr>
    <w:tblPr/>
  </w:style>
  <w:style w:type="table" w:styleId="811">
    <w:name w:val="List Table 2 - Accent 5"/>
    <w:basedOn w:val="676"/>
    <w:next w:val="811"/>
    <w:link w:val="665"/>
    <w:uiPriority w:val="99"/>
    <w:qFormat/>
    <w:rPr>
      <w:rFonts w:ascii="Times New Roman" w:hAnsi="Times New Roman" w:eastAsia="宋体" w:cs="Times New Roman"/>
    </w:rPr>
    <w:tblPr/>
  </w:style>
  <w:style w:type="table" w:styleId="812">
    <w:name w:val="List Table 2 - Accent 6"/>
    <w:basedOn w:val="676"/>
    <w:next w:val="812"/>
    <w:link w:val="665"/>
    <w:uiPriority w:val="99"/>
    <w:qFormat/>
    <w:rPr>
      <w:rFonts w:ascii="Times New Roman" w:hAnsi="Times New Roman" w:eastAsia="宋体" w:cs="Times New Roman"/>
    </w:rPr>
    <w:tblPr/>
  </w:style>
  <w:style w:type="table" w:styleId="813">
    <w:name w:val="清单表 31"/>
    <w:basedOn w:val="676"/>
    <w:next w:val="813"/>
    <w:link w:val="665"/>
    <w:uiPriority w:val="99"/>
    <w:qFormat/>
    <w:rPr>
      <w:rFonts w:ascii="Times New Roman" w:hAnsi="Times New Roman" w:eastAsia="宋体" w:cs="Times New Roman"/>
    </w:rPr>
    <w:tblPr/>
  </w:style>
  <w:style w:type="table" w:styleId="814">
    <w:name w:val="List Table 3 - Accent 1"/>
    <w:basedOn w:val="676"/>
    <w:next w:val="814"/>
    <w:link w:val="665"/>
    <w:uiPriority w:val="99"/>
    <w:qFormat/>
    <w:rPr>
      <w:rFonts w:ascii="Times New Roman" w:hAnsi="Times New Roman" w:eastAsia="宋体" w:cs="Times New Roman"/>
    </w:rPr>
    <w:tblPr/>
  </w:style>
  <w:style w:type="table" w:styleId="815">
    <w:name w:val="List Table 3 - Accent 2"/>
    <w:basedOn w:val="676"/>
    <w:next w:val="815"/>
    <w:link w:val="665"/>
    <w:uiPriority w:val="99"/>
    <w:qFormat/>
    <w:rPr>
      <w:rFonts w:ascii="Times New Roman" w:hAnsi="Times New Roman" w:eastAsia="宋体" w:cs="Times New Roman"/>
    </w:rPr>
    <w:tblPr/>
  </w:style>
  <w:style w:type="table" w:styleId="816">
    <w:name w:val="List Table 3 - Accent 3"/>
    <w:basedOn w:val="676"/>
    <w:next w:val="816"/>
    <w:link w:val="665"/>
    <w:uiPriority w:val="99"/>
    <w:qFormat/>
    <w:rPr>
      <w:rFonts w:ascii="Times New Roman" w:hAnsi="Times New Roman" w:eastAsia="宋体" w:cs="Times New Roman"/>
    </w:rPr>
    <w:tblPr/>
  </w:style>
  <w:style w:type="table" w:styleId="817">
    <w:name w:val="List Table 3 - Accent 4"/>
    <w:basedOn w:val="676"/>
    <w:next w:val="817"/>
    <w:link w:val="665"/>
    <w:uiPriority w:val="99"/>
    <w:qFormat/>
    <w:rPr>
      <w:rFonts w:ascii="Times New Roman" w:hAnsi="Times New Roman" w:eastAsia="宋体" w:cs="Times New Roman"/>
    </w:rPr>
    <w:tblPr/>
  </w:style>
  <w:style w:type="table" w:styleId="818">
    <w:name w:val="List Table 3 - Accent 5"/>
    <w:basedOn w:val="676"/>
    <w:next w:val="818"/>
    <w:link w:val="665"/>
    <w:uiPriority w:val="99"/>
    <w:qFormat/>
    <w:rPr>
      <w:rFonts w:ascii="Times New Roman" w:hAnsi="Times New Roman" w:eastAsia="宋体" w:cs="Times New Roman"/>
    </w:rPr>
    <w:tblPr/>
  </w:style>
  <w:style w:type="table" w:styleId="819">
    <w:name w:val="List Table 3 - Accent 6"/>
    <w:basedOn w:val="676"/>
    <w:next w:val="819"/>
    <w:link w:val="665"/>
    <w:uiPriority w:val="99"/>
    <w:qFormat/>
    <w:rPr>
      <w:rFonts w:ascii="Times New Roman" w:hAnsi="Times New Roman" w:eastAsia="宋体" w:cs="Times New Roman"/>
    </w:rPr>
    <w:tblPr/>
  </w:style>
  <w:style w:type="table" w:styleId="820">
    <w:name w:val="清单表 41"/>
    <w:basedOn w:val="676"/>
    <w:next w:val="820"/>
    <w:link w:val="665"/>
    <w:uiPriority w:val="99"/>
    <w:qFormat/>
    <w:rPr>
      <w:rFonts w:ascii="Times New Roman" w:hAnsi="Times New Roman" w:eastAsia="宋体" w:cs="Times New Roman"/>
    </w:rPr>
    <w:tblPr/>
  </w:style>
  <w:style w:type="table" w:styleId="821">
    <w:name w:val="List Table 4 - Accent 1"/>
    <w:basedOn w:val="676"/>
    <w:next w:val="821"/>
    <w:link w:val="665"/>
    <w:uiPriority w:val="99"/>
    <w:qFormat/>
    <w:rPr>
      <w:rFonts w:ascii="Times New Roman" w:hAnsi="Times New Roman" w:eastAsia="宋体" w:cs="Times New Roman"/>
    </w:rPr>
    <w:tblPr/>
  </w:style>
  <w:style w:type="table" w:styleId="822">
    <w:name w:val="List Table 4 - Accent 2"/>
    <w:basedOn w:val="676"/>
    <w:next w:val="822"/>
    <w:link w:val="665"/>
    <w:uiPriority w:val="99"/>
    <w:qFormat/>
    <w:rPr>
      <w:rFonts w:ascii="Times New Roman" w:hAnsi="Times New Roman" w:eastAsia="宋体" w:cs="Times New Roman"/>
    </w:rPr>
    <w:tblPr/>
  </w:style>
  <w:style w:type="table" w:styleId="823">
    <w:name w:val="List Table 4 - Accent 3"/>
    <w:basedOn w:val="676"/>
    <w:next w:val="823"/>
    <w:link w:val="665"/>
    <w:uiPriority w:val="99"/>
    <w:qFormat/>
    <w:rPr>
      <w:rFonts w:ascii="Times New Roman" w:hAnsi="Times New Roman" w:eastAsia="宋体" w:cs="Times New Roman"/>
    </w:rPr>
    <w:tblPr/>
  </w:style>
  <w:style w:type="table" w:styleId="824">
    <w:name w:val="List Table 4 - Accent 4"/>
    <w:basedOn w:val="676"/>
    <w:next w:val="824"/>
    <w:link w:val="665"/>
    <w:uiPriority w:val="99"/>
    <w:qFormat/>
    <w:rPr>
      <w:rFonts w:ascii="Times New Roman" w:hAnsi="Times New Roman" w:eastAsia="宋体" w:cs="Times New Roman"/>
    </w:rPr>
    <w:tblPr/>
  </w:style>
  <w:style w:type="table" w:styleId="825">
    <w:name w:val="List Table 4 - Accent 5"/>
    <w:basedOn w:val="676"/>
    <w:next w:val="825"/>
    <w:link w:val="665"/>
    <w:uiPriority w:val="99"/>
    <w:qFormat/>
    <w:rPr>
      <w:rFonts w:ascii="Times New Roman" w:hAnsi="Times New Roman" w:eastAsia="宋体" w:cs="Times New Roman"/>
    </w:rPr>
    <w:tblPr/>
  </w:style>
  <w:style w:type="table" w:styleId="826">
    <w:name w:val="List Table 4 - Accent 6"/>
    <w:basedOn w:val="676"/>
    <w:next w:val="826"/>
    <w:link w:val="665"/>
    <w:uiPriority w:val="99"/>
    <w:qFormat/>
    <w:rPr>
      <w:rFonts w:ascii="Times New Roman" w:hAnsi="Times New Roman" w:eastAsia="宋体" w:cs="Times New Roman"/>
    </w:rPr>
    <w:tblPr/>
  </w:style>
  <w:style w:type="table" w:styleId="827">
    <w:name w:val="清单表 5 深色1"/>
    <w:basedOn w:val="676"/>
    <w:next w:val="827"/>
    <w:link w:val="665"/>
    <w:uiPriority w:val="99"/>
    <w:qFormat/>
    <w:rPr>
      <w:rFonts w:ascii="Times New Roman" w:hAnsi="Times New Roman" w:eastAsia="宋体" w:cs="Times New Roman"/>
    </w:rPr>
    <w:tblPr/>
  </w:style>
  <w:style w:type="table" w:styleId="828">
    <w:name w:val="List Table 5 Dark - Accent 1"/>
    <w:basedOn w:val="676"/>
    <w:next w:val="828"/>
    <w:link w:val="665"/>
    <w:uiPriority w:val="99"/>
    <w:qFormat/>
    <w:rPr>
      <w:rFonts w:ascii="Times New Roman" w:hAnsi="Times New Roman" w:eastAsia="宋体" w:cs="Times New Roman"/>
    </w:rPr>
    <w:tblPr/>
  </w:style>
  <w:style w:type="table" w:styleId="829">
    <w:name w:val="List Table 5 Dark - Accent 2"/>
    <w:basedOn w:val="676"/>
    <w:next w:val="829"/>
    <w:link w:val="665"/>
    <w:uiPriority w:val="99"/>
    <w:qFormat/>
    <w:rPr>
      <w:rFonts w:ascii="Times New Roman" w:hAnsi="Times New Roman" w:eastAsia="宋体" w:cs="Times New Roman"/>
    </w:rPr>
    <w:tblPr/>
  </w:style>
  <w:style w:type="table" w:styleId="830">
    <w:name w:val="List Table 5 Dark - Accent 3"/>
    <w:basedOn w:val="676"/>
    <w:next w:val="830"/>
    <w:link w:val="665"/>
    <w:uiPriority w:val="99"/>
    <w:qFormat/>
    <w:rPr>
      <w:rFonts w:ascii="Times New Roman" w:hAnsi="Times New Roman" w:eastAsia="宋体" w:cs="Times New Roman"/>
    </w:rPr>
    <w:tblPr/>
  </w:style>
  <w:style w:type="table" w:styleId="831">
    <w:name w:val="List Table 5 Dark - Accent 4"/>
    <w:basedOn w:val="676"/>
    <w:next w:val="831"/>
    <w:link w:val="665"/>
    <w:uiPriority w:val="99"/>
    <w:qFormat/>
    <w:rPr>
      <w:rFonts w:ascii="Times New Roman" w:hAnsi="Times New Roman" w:eastAsia="宋体" w:cs="Times New Roman"/>
    </w:rPr>
    <w:tblPr/>
  </w:style>
  <w:style w:type="table" w:styleId="832">
    <w:name w:val="List Table 5 Dark - Accent 5"/>
    <w:basedOn w:val="676"/>
    <w:next w:val="832"/>
    <w:link w:val="665"/>
    <w:uiPriority w:val="99"/>
    <w:qFormat/>
    <w:rPr>
      <w:rFonts w:ascii="Times New Roman" w:hAnsi="Times New Roman" w:eastAsia="宋体" w:cs="Times New Roman"/>
    </w:rPr>
    <w:tblPr/>
  </w:style>
  <w:style w:type="table" w:styleId="833">
    <w:name w:val="List Table 5 Dark - Accent 6"/>
    <w:basedOn w:val="676"/>
    <w:next w:val="833"/>
    <w:link w:val="665"/>
    <w:uiPriority w:val="99"/>
    <w:qFormat/>
    <w:rPr>
      <w:rFonts w:ascii="Times New Roman" w:hAnsi="Times New Roman" w:eastAsia="宋体" w:cs="Times New Roman"/>
    </w:rPr>
    <w:tblPr/>
  </w:style>
  <w:style w:type="table" w:styleId="834">
    <w:name w:val="清单表 6 彩色1"/>
    <w:basedOn w:val="676"/>
    <w:next w:val="834"/>
    <w:link w:val="665"/>
    <w:uiPriority w:val="99"/>
    <w:qFormat/>
    <w:rPr>
      <w:rFonts w:ascii="Times New Roman" w:hAnsi="Times New Roman" w:eastAsia="宋体" w:cs="Times New Roman"/>
    </w:rPr>
    <w:tblPr/>
  </w:style>
  <w:style w:type="table" w:styleId="835">
    <w:name w:val="List Table 6 Colorful - Accent 1"/>
    <w:basedOn w:val="676"/>
    <w:next w:val="835"/>
    <w:link w:val="665"/>
    <w:uiPriority w:val="99"/>
    <w:qFormat/>
    <w:rPr>
      <w:rFonts w:ascii="Times New Roman" w:hAnsi="Times New Roman" w:eastAsia="宋体" w:cs="Times New Roman"/>
    </w:rPr>
    <w:tblPr/>
  </w:style>
  <w:style w:type="table" w:styleId="836">
    <w:name w:val="List Table 6 Colorful - Accent 2"/>
    <w:basedOn w:val="676"/>
    <w:next w:val="836"/>
    <w:link w:val="665"/>
    <w:uiPriority w:val="99"/>
    <w:qFormat/>
    <w:rPr>
      <w:rFonts w:ascii="Times New Roman" w:hAnsi="Times New Roman" w:eastAsia="宋体" w:cs="Times New Roman"/>
    </w:rPr>
    <w:tblPr/>
  </w:style>
  <w:style w:type="table" w:styleId="837">
    <w:name w:val="List Table 6 Colorful - Accent 3"/>
    <w:basedOn w:val="676"/>
    <w:next w:val="837"/>
    <w:link w:val="665"/>
    <w:uiPriority w:val="99"/>
    <w:qFormat/>
    <w:rPr>
      <w:rFonts w:ascii="Times New Roman" w:hAnsi="Times New Roman" w:eastAsia="宋体" w:cs="Times New Roman"/>
    </w:rPr>
    <w:tblPr/>
  </w:style>
  <w:style w:type="table" w:styleId="838">
    <w:name w:val="List Table 6 Colorful - Accent 4"/>
    <w:basedOn w:val="676"/>
    <w:next w:val="838"/>
    <w:link w:val="665"/>
    <w:uiPriority w:val="99"/>
    <w:qFormat/>
    <w:rPr>
      <w:rFonts w:ascii="Times New Roman" w:hAnsi="Times New Roman" w:eastAsia="宋体" w:cs="Times New Roman"/>
    </w:rPr>
    <w:tblPr/>
  </w:style>
  <w:style w:type="table" w:styleId="839">
    <w:name w:val="List Table 6 Colorful - Accent 5"/>
    <w:basedOn w:val="676"/>
    <w:next w:val="839"/>
    <w:link w:val="665"/>
    <w:uiPriority w:val="99"/>
    <w:qFormat/>
    <w:rPr>
      <w:rFonts w:ascii="Times New Roman" w:hAnsi="Times New Roman" w:eastAsia="宋体" w:cs="Times New Roman"/>
    </w:rPr>
    <w:tblPr/>
  </w:style>
  <w:style w:type="table" w:styleId="840">
    <w:name w:val="List Table 6 Colorful - Accent 6"/>
    <w:basedOn w:val="676"/>
    <w:next w:val="840"/>
    <w:link w:val="665"/>
    <w:uiPriority w:val="99"/>
    <w:qFormat/>
    <w:rPr>
      <w:rFonts w:ascii="Times New Roman" w:hAnsi="Times New Roman" w:eastAsia="宋体" w:cs="Times New Roman"/>
    </w:rPr>
    <w:tblPr/>
  </w:style>
  <w:style w:type="table" w:styleId="841">
    <w:name w:val="清单表 7 彩色1"/>
    <w:basedOn w:val="676"/>
    <w:next w:val="841"/>
    <w:link w:val="665"/>
    <w:uiPriority w:val="99"/>
    <w:qFormat/>
    <w:rPr>
      <w:rFonts w:ascii="Times New Roman" w:hAnsi="Times New Roman" w:eastAsia="宋体" w:cs="Times New Roman"/>
    </w:rPr>
    <w:tblPr/>
  </w:style>
  <w:style w:type="table" w:styleId="842">
    <w:name w:val="List Table 7 Colorful - Accent 1"/>
    <w:basedOn w:val="676"/>
    <w:next w:val="842"/>
    <w:link w:val="665"/>
    <w:uiPriority w:val="99"/>
    <w:qFormat/>
    <w:rPr>
      <w:rFonts w:ascii="Times New Roman" w:hAnsi="Times New Roman" w:eastAsia="宋体" w:cs="Times New Roman"/>
    </w:rPr>
    <w:tblPr/>
  </w:style>
  <w:style w:type="table" w:styleId="843">
    <w:name w:val="List Table 7 Colorful - Accent 2"/>
    <w:basedOn w:val="676"/>
    <w:next w:val="843"/>
    <w:link w:val="665"/>
    <w:uiPriority w:val="99"/>
    <w:qFormat/>
    <w:rPr>
      <w:rFonts w:ascii="Times New Roman" w:hAnsi="Times New Roman" w:eastAsia="宋体" w:cs="Times New Roman"/>
    </w:rPr>
    <w:tblPr/>
  </w:style>
  <w:style w:type="table" w:styleId="844">
    <w:name w:val="List Table 7 Colorful - Accent 3"/>
    <w:basedOn w:val="676"/>
    <w:next w:val="844"/>
    <w:link w:val="665"/>
    <w:uiPriority w:val="99"/>
    <w:qFormat/>
    <w:rPr>
      <w:rFonts w:ascii="Times New Roman" w:hAnsi="Times New Roman" w:eastAsia="宋体" w:cs="Times New Roman"/>
    </w:rPr>
    <w:tblPr/>
  </w:style>
  <w:style w:type="table" w:styleId="845">
    <w:name w:val="List Table 7 Colorful - Accent 4"/>
    <w:basedOn w:val="676"/>
    <w:next w:val="845"/>
    <w:link w:val="665"/>
    <w:uiPriority w:val="99"/>
    <w:qFormat/>
    <w:rPr>
      <w:rFonts w:ascii="Times New Roman" w:hAnsi="Times New Roman" w:eastAsia="宋体" w:cs="Times New Roman"/>
    </w:rPr>
    <w:tblPr/>
  </w:style>
  <w:style w:type="table" w:styleId="846">
    <w:name w:val="List Table 7 Colorful - Accent 5"/>
    <w:basedOn w:val="676"/>
    <w:next w:val="846"/>
    <w:link w:val="665"/>
    <w:uiPriority w:val="99"/>
    <w:qFormat/>
    <w:rPr>
      <w:rFonts w:ascii="Times New Roman" w:hAnsi="Times New Roman" w:eastAsia="宋体" w:cs="Times New Roman"/>
    </w:rPr>
    <w:tblPr/>
  </w:style>
  <w:style w:type="table" w:styleId="847">
    <w:name w:val="List Table 7 Colorful - Accent 6"/>
    <w:basedOn w:val="676"/>
    <w:next w:val="847"/>
    <w:link w:val="665"/>
    <w:uiPriority w:val="99"/>
    <w:qFormat/>
    <w:rPr>
      <w:rFonts w:ascii="Times New Roman" w:hAnsi="Times New Roman" w:eastAsia="宋体" w:cs="Times New Roman"/>
    </w:rPr>
    <w:tblPr/>
  </w:style>
  <w:style w:type="table" w:styleId="848">
    <w:name w:val="Lined - Accent"/>
    <w:basedOn w:val="676"/>
    <w:next w:val="848"/>
    <w:link w:val="665"/>
    <w:uiPriority w:val="99"/>
    <w:qFormat/>
    <w:rPr>
      <w:rFonts w:ascii="Times New Roman" w:hAnsi="Times New Roman" w:eastAsia="宋体" w:cs="Times New Roman"/>
      <w:color w:val="404040"/>
    </w:rPr>
    <w:tblPr/>
  </w:style>
  <w:style w:type="table" w:styleId="849">
    <w:name w:val="Lined - Accent 1"/>
    <w:basedOn w:val="676"/>
    <w:next w:val="849"/>
    <w:link w:val="665"/>
    <w:uiPriority w:val="99"/>
    <w:qFormat/>
    <w:rPr>
      <w:rFonts w:ascii="Times New Roman" w:hAnsi="Times New Roman" w:eastAsia="宋体" w:cs="Times New Roman"/>
      <w:color w:val="404040"/>
    </w:rPr>
    <w:tblPr/>
  </w:style>
  <w:style w:type="table" w:styleId="850">
    <w:name w:val="Lined - Accent 2"/>
    <w:basedOn w:val="676"/>
    <w:next w:val="850"/>
    <w:link w:val="665"/>
    <w:uiPriority w:val="99"/>
    <w:qFormat/>
    <w:rPr>
      <w:rFonts w:ascii="Times New Roman" w:hAnsi="Times New Roman" w:eastAsia="宋体" w:cs="Times New Roman"/>
      <w:color w:val="404040"/>
    </w:rPr>
    <w:tblPr/>
  </w:style>
  <w:style w:type="table" w:styleId="851">
    <w:name w:val="Lined - Accent 3"/>
    <w:basedOn w:val="676"/>
    <w:next w:val="851"/>
    <w:link w:val="665"/>
    <w:uiPriority w:val="99"/>
    <w:qFormat/>
    <w:rPr>
      <w:rFonts w:ascii="Times New Roman" w:hAnsi="Times New Roman" w:eastAsia="宋体" w:cs="Times New Roman"/>
      <w:color w:val="404040"/>
    </w:rPr>
    <w:tblPr/>
  </w:style>
  <w:style w:type="table" w:styleId="852">
    <w:name w:val="Lined - Accent 4"/>
    <w:basedOn w:val="676"/>
    <w:next w:val="852"/>
    <w:link w:val="665"/>
    <w:uiPriority w:val="99"/>
    <w:qFormat/>
    <w:rPr>
      <w:rFonts w:ascii="Times New Roman" w:hAnsi="Times New Roman" w:eastAsia="宋体" w:cs="Times New Roman"/>
      <w:color w:val="404040"/>
    </w:rPr>
    <w:tblPr/>
  </w:style>
  <w:style w:type="table" w:styleId="853">
    <w:name w:val="Lined - Accent 5"/>
    <w:basedOn w:val="676"/>
    <w:next w:val="853"/>
    <w:link w:val="665"/>
    <w:uiPriority w:val="99"/>
    <w:qFormat/>
    <w:rPr>
      <w:rFonts w:ascii="Times New Roman" w:hAnsi="Times New Roman" w:eastAsia="宋体" w:cs="Times New Roman"/>
      <w:color w:val="404040"/>
    </w:rPr>
    <w:tblPr/>
  </w:style>
  <w:style w:type="table" w:styleId="854">
    <w:name w:val="Lined - Accent 6"/>
    <w:basedOn w:val="676"/>
    <w:next w:val="854"/>
    <w:link w:val="665"/>
    <w:uiPriority w:val="99"/>
    <w:qFormat/>
    <w:rPr>
      <w:rFonts w:ascii="Times New Roman" w:hAnsi="Times New Roman" w:eastAsia="宋体" w:cs="Times New Roman"/>
      <w:color w:val="404040"/>
    </w:rPr>
    <w:tblPr/>
  </w:style>
  <w:style w:type="table" w:styleId="855">
    <w:name w:val="Bordered &amp; Lined - Accent"/>
    <w:basedOn w:val="676"/>
    <w:next w:val="855"/>
    <w:link w:val="665"/>
    <w:uiPriority w:val="99"/>
    <w:qFormat/>
    <w:rPr>
      <w:rFonts w:ascii="Times New Roman" w:hAnsi="Times New Roman" w:eastAsia="宋体" w:cs="Times New Roman"/>
      <w:color w:val="404040"/>
    </w:rPr>
    <w:tblPr/>
  </w:style>
  <w:style w:type="table" w:styleId="856">
    <w:name w:val="Bordered &amp; Lined - Accent 1"/>
    <w:basedOn w:val="676"/>
    <w:next w:val="856"/>
    <w:link w:val="665"/>
    <w:uiPriority w:val="99"/>
    <w:qFormat/>
    <w:rPr>
      <w:rFonts w:ascii="Times New Roman" w:hAnsi="Times New Roman" w:eastAsia="宋体" w:cs="Times New Roman"/>
      <w:color w:val="404040"/>
    </w:rPr>
    <w:tblPr/>
  </w:style>
  <w:style w:type="table" w:styleId="857">
    <w:name w:val="Bordered &amp; Lined - Accent 2"/>
    <w:basedOn w:val="676"/>
    <w:next w:val="857"/>
    <w:link w:val="665"/>
    <w:uiPriority w:val="99"/>
    <w:qFormat/>
    <w:rPr>
      <w:rFonts w:ascii="Times New Roman" w:hAnsi="Times New Roman" w:eastAsia="宋体" w:cs="Times New Roman"/>
      <w:color w:val="404040"/>
    </w:rPr>
    <w:tblPr/>
  </w:style>
  <w:style w:type="table" w:styleId="858">
    <w:name w:val="Bordered &amp; Lined - Accent 3"/>
    <w:basedOn w:val="676"/>
    <w:next w:val="858"/>
    <w:link w:val="665"/>
    <w:uiPriority w:val="99"/>
    <w:qFormat/>
    <w:rPr>
      <w:rFonts w:ascii="Times New Roman" w:hAnsi="Times New Roman" w:eastAsia="宋体" w:cs="Times New Roman"/>
      <w:color w:val="404040"/>
    </w:rPr>
    <w:tblPr/>
  </w:style>
  <w:style w:type="table" w:styleId="859">
    <w:name w:val="Bordered &amp; Lined - Accent 4"/>
    <w:basedOn w:val="676"/>
    <w:next w:val="859"/>
    <w:link w:val="665"/>
    <w:uiPriority w:val="99"/>
    <w:qFormat/>
    <w:rPr>
      <w:rFonts w:ascii="Times New Roman" w:hAnsi="Times New Roman" w:eastAsia="宋体" w:cs="Times New Roman"/>
      <w:color w:val="404040"/>
    </w:rPr>
    <w:tblPr/>
  </w:style>
  <w:style w:type="table" w:styleId="860">
    <w:name w:val="Bordered &amp; Lined - Accent 5"/>
    <w:basedOn w:val="676"/>
    <w:next w:val="860"/>
    <w:link w:val="665"/>
    <w:uiPriority w:val="99"/>
    <w:qFormat/>
    <w:rPr>
      <w:rFonts w:ascii="Times New Roman" w:hAnsi="Times New Roman" w:eastAsia="宋体" w:cs="Times New Roman"/>
      <w:color w:val="404040"/>
    </w:rPr>
    <w:tblPr/>
  </w:style>
  <w:style w:type="table" w:styleId="861">
    <w:name w:val="Bordered &amp; Lined - Accent 6"/>
    <w:basedOn w:val="676"/>
    <w:next w:val="861"/>
    <w:link w:val="665"/>
    <w:uiPriority w:val="99"/>
    <w:qFormat/>
    <w:rPr>
      <w:rFonts w:ascii="Times New Roman" w:hAnsi="Times New Roman" w:eastAsia="宋体" w:cs="Times New Roman"/>
      <w:color w:val="404040"/>
    </w:rPr>
    <w:tblPr/>
  </w:style>
  <w:style w:type="table" w:styleId="862">
    <w:name w:val="Bordered"/>
    <w:basedOn w:val="676"/>
    <w:next w:val="862"/>
    <w:link w:val="665"/>
    <w:uiPriority w:val="99"/>
    <w:qFormat/>
    <w:rPr>
      <w:rFonts w:ascii="Times New Roman" w:hAnsi="Times New Roman" w:eastAsia="宋体" w:cs="Times New Roman"/>
    </w:rPr>
    <w:tblPr/>
  </w:style>
  <w:style w:type="table" w:styleId="863">
    <w:name w:val="Bordered - Accent 1"/>
    <w:basedOn w:val="676"/>
    <w:next w:val="863"/>
    <w:link w:val="665"/>
    <w:uiPriority w:val="99"/>
    <w:qFormat/>
    <w:rPr>
      <w:rFonts w:ascii="Times New Roman" w:hAnsi="Times New Roman" w:eastAsia="宋体" w:cs="Times New Roman"/>
    </w:rPr>
    <w:tblPr/>
  </w:style>
  <w:style w:type="table" w:styleId="864">
    <w:name w:val="Bordered - Accent 2"/>
    <w:basedOn w:val="676"/>
    <w:next w:val="864"/>
    <w:link w:val="665"/>
    <w:uiPriority w:val="99"/>
    <w:qFormat/>
    <w:rPr>
      <w:rFonts w:ascii="Times New Roman" w:hAnsi="Times New Roman" w:eastAsia="宋体" w:cs="Times New Roman"/>
    </w:rPr>
    <w:tblPr/>
  </w:style>
  <w:style w:type="table" w:styleId="865">
    <w:name w:val="Bordered - Accent 3"/>
    <w:basedOn w:val="676"/>
    <w:next w:val="865"/>
    <w:link w:val="665"/>
    <w:uiPriority w:val="99"/>
    <w:qFormat/>
    <w:rPr>
      <w:rFonts w:ascii="Times New Roman" w:hAnsi="Times New Roman" w:eastAsia="宋体" w:cs="Times New Roman"/>
    </w:rPr>
    <w:tblPr/>
  </w:style>
  <w:style w:type="table" w:styleId="866">
    <w:name w:val="Bordered - Accent 4"/>
    <w:basedOn w:val="676"/>
    <w:next w:val="866"/>
    <w:link w:val="665"/>
    <w:uiPriority w:val="99"/>
    <w:qFormat/>
    <w:rPr>
      <w:rFonts w:ascii="Times New Roman" w:hAnsi="Times New Roman" w:eastAsia="宋体" w:cs="Times New Roman"/>
    </w:rPr>
    <w:tblPr/>
  </w:style>
  <w:style w:type="table" w:styleId="867">
    <w:name w:val="Bordered - Accent 5"/>
    <w:basedOn w:val="676"/>
    <w:next w:val="867"/>
    <w:link w:val="665"/>
    <w:uiPriority w:val="99"/>
    <w:qFormat/>
    <w:rPr>
      <w:rFonts w:ascii="Times New Roman" w:hAnsi="Times New Roman" w:eastAsia="宋体" w:cs="Times New Roman"/>
    </w:rPr>
    <w:tblPr/>
  </w:style>
  <w:style w:type="table" w:styleId="868">
    <w:name w:val="Bordered - Accent 6"/>
    <w:basedOn w:val="676"/>
    <w:next w:val="868"/>
    <w:link w:val="665"/>
    <w:uiPriority w:val="99"/>
    <w:qFormat/>
    <w:rPr>
      <w:rFonts w:ascii="Times New Roman" w:hAnsi="Times New Roman" w:eastAsia="宋体" w:cs="Times New Roman"/>
    </w:rPr>
    <w:tblPr/>
  </w:style>
  <w:style w:type="paragraph" w:styleId="869">
    <w:name w:val="TOC 标题1"/>
    <w:next w:val="869"/>
    <w:link w:val="665"/>
    <w:uiPriority w:val="39"/>
    <w:unhideWhenUsed/>
    <w:qFormat/>
    <w:rPr>
      <w:rFonts w:ascii="Times New Roman" w:hAnsi="Times New Roman" w:eastAsia="宋体" w:cs="Times New Roman"/>
      <w:lang w:val="en-US" w:eastAsia="zh-CN" w:bidi="ar-SA"/>
    </w:rPr>
  </w:style>
  <w:style w:type="character" w:styleId="870">
    <w:name w:val="脚注文本 Char1"/>
    <w:basedOn w:val="675"/>
    <w:next w:val="870"/>
    <w:link w:val="665"/>
    <w:uiPriority w:val="99"/>
    <w:semiHidden/>
    <w:qFormat/>
    <w:rPr>
      <w:rFonts w:ascii="Calibri" w:hAnsi="Calibri" w:eastAsia="宋体" w:cs="Times New Roman"/>
      <w:sz w:val="18"/>
      <w:szCs w:val="18"/>
    </w:rPr>
  </w:style>
  <w:style w:type="paragraph" w:styleId="871">
    <w:name w:val="页眉1"/>
    <w:basedOn w:val="665"/>
    <w:next w:val="871"/>
    <w:link w:val="665"/>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72">
    <w:name w:val="页脚1"/>
    <w:basedOn w:val="665"/>
    <w:next w:val="872"/>
    <w:link w:val="665"/>
    <w:qFormat/>
    <w:pPr>
      <w:jc w:val="left"/>
      <w:tabs>
        <w:tab w:val="center" w:pos="4153" w:leader="none"/>
        <w:tab w:val="right" w:pos="8306" w:leader="none"/>
      </w:tabs>
    </w:pPr>
    <w:rPr>
      <w:rFonts w:ascii="Times New Roman" w:hAnsi="Times New Roman"/>
      <w:sz w:val="18"/>
      <w:szCs w:val="18"/>
    </w:rPr>
  </w:style>
  <w:style w:type="character" w:styleId="873">
    <w:name w:val="页码1"/>
    <w:next w:val="873"/>
    <w:link w:val="665"/>
    <w:qFormat/>
    <w:rPr>
      <w:rFonts w:ascii="Calibri" w:hAnsi="Calibri" w:eastAsia="宋体" w:cs="Times New Roman"/>
      <w:sz w:val="21"/>
      <w:szCs w:val="22"/>
      <w:lang w:val="en-US" w:eastAsia="zh-CN" w:bidi="ar-SA"/>
    </w:rPr>
  </w:style>
  <w:style w:type="paragraph" w:styleId="874">
    <w:name w:val="正文空2格  1."/>
    <w:basedOn w:val="665"/>
    <w:next w:val="874"/>
    <w:link w:val="665"/>
    <w:qFormat/>
    <w:pPr>
      <w:ind w:firstLine="480"/>
    </w:pPr>
    <w:rPr>
      <w:rFonts w:cs="宋体"/>
      <w:szCs w:val="20"/>
    </w:rPr>
  </w:style>
  <w:style w:type="character" w:styleId="875">
    <w:name w:val="font01"/>
    <w:basedOn w:val="675"/>
    <w:next w:val="875"/>
    <w:link w:val="665"/>
    <w:qFormat/>
    <w:rPr>
      <w:rFonts w:hint="eastAsia" w:ascii="宋体" w:hAnsi="宋体" w:eastAsia="宋体" w:cs="宋体"/>
      <w:color w:val="000000"/>
      <w:sz w:val="22"/>
      <w:szCs w:val="22"/>
      <w:u w:val="none"/>
    </w:rPr>
  </w:style>
  <w:style w:type="character" w:styleId="876">
    <w:name w:val="font91"/>
    <w:basedOn w:val="675"/>
    <w:next w:val="876"/>
    <w:link w:val="665"/>
    <w:qFormat/>
    <w:rPr>
      <w:rFonts w:hint="eastAsia" w:ascii="宋体" w:hAnsi="宋体" w:eastAsia="宋体" w:cs="宋体"/>
      <w:color w:val="ff0000"/>
      <w:sz w:val="22"/>
      <w:szCs w:val="22"/>
      <w:u w:val="none"/>
    </w:rPr>
  </w:style>
  <w:style w:type="character" w:styleId="877">
    <w:name w:val="font21"/>
    <w:basedOn w:val="675"/>
    <w:next w:val="877"/>
    <w:link w:val="665"/>
    <w:qFormat/>
    <w:rPr>
      <w:rFonts w:hint="eastAsia" w:ascii="宋体" w:hAnsi="宋体" w:eastAsia="宋体" w:cs="宋体"/>
      <w:color w:val="000000"/>
      <w:sz w:val="22"/>
      <w:szCs w:val="22"/>
      <w:u w:val="none"/>
    </w:rPr>
  </w:style>
  <w:style w:type="character" w:styleId="878">
    <w:name w:val="font41"/>
    <w:basedOn w:val="675"/>
    <w:next w:val="878"/>
    <w:link w:val="665"/>
    <w:qFormat/>
    <w:rPr>
      <w:rFonts w:hint="eastAsia" w:ascii="宋体" w:hAnsi="宋体" w:eastAsia="宋体" w:cs="宋体"/>
      <w:color w:val="000000"/>
      <w:sz w:val="22"/>
      <w:szCs w:val="22"/>
      <w:u w:val="none"/>
    </w:rPr>
  </w:style>
  <w:style w:type="paragraph" w:styleId="879">
    <w:name w:val="List Paragraph"/>
    <w:basedOn w:val="665"/>
    <w:next w:val="879"/>
    <w:link w:val="665"/>
    <w:uiPriority w:val="34"/>
    <w:qFormat/>
    <w:pPr>
      <w:contextualSpacing/>
      <w:ind w:left="720"/>
    </w:pPr>
  </w:style>
  <w:style w:type="paragraph" w:styleId="880">
    <w:name w:val="纯文本1"/>
    <w:basedOn w:val="665"/>
    <w:next w:val="880"/>
    <w:link w:val="665"/>
    <w:qFormat/>
    <w:pPr>
      <w:jc w:val="left"/>
      <w:widowControl/>
    </w:pPr>
    <w:rPr>
      <w:rFonts w:ascii="宋体" w:hAnsi="Courier New" w:eastAsia="楷体_GB2312"/>
      <w:sz w:val="26"/>
    </w:rPr>
  </w:style>
  <w:style w:type="paragraph" w:styleId="881">
    <w:name w:val="TOC Heading"/>
    <w:basedOn w:val="666"/>
    <w:next w:val="665"/>
    <w:link w:val="665"/>
    <w:uiPriority w:val="39"/>
    <w:unhideWhenUsed/>
    <w:qFormat/>
    <w:pPr>
      <w:jc w:val="left"/>
      <w:keepLines/>
      <w:spacing w:before="240" w:line="259" w:lineRule="auto"/>
      <w:widowControl/>
      <w:outlineLvl w:val="9"/>
    </w:pPr>
    <w:rPr>
      <w:rFonts w:ascii="Calibri Light" w:hAnsi="Calibri Light" w:cs="Times New Roman"/>
      <w:b w:val="0"/>
      <w:color w:val="2e75b5"/>
      <w:szCs w:val="32"/>
    </w:rPr>
  </w:style>
  <w:style w:type="paragraph" w:styleId="882">
    <w:name w:val="正文首行缩进 21"/>
    <w:basedOn w:val="883"/>
    <w:next w:val="882"/>
    <w:link w:val="665"/>
    <w:qFormat/>
    <w:pPr>
      <w:ind w:firstLine="420"/>
      <w:spacing w:line="360" w:lineRule="auto"/>
    </w:pPr>
    <w:rPr>
      <w:rFonts w:ascii="宋体" w:hAnsi="宋体" w:eastAsia="宋体"/>
      <w:sz w:val="21"/>
      <w:szCs w:val="20"/>
    </w:rPr>
  </w:style>
  <w:style w:type="paragraph" w:styleId="883">
    <w:name w:val="正文文本缩进1"/>
    <w:basedOn w:val="665"/>
    <w:next w:val="883"/>
    <w:link w:val="665"/>
    <w:qFormat/>
    <w:pPr>
      <w:ind w:firstLine="645"/>
    </w:pPr>
    <w:rPr>
      <w:rFonts w:ascii="楷体_GB2312" w:eastAsia="楷体_GB2312"/>
      <w:sz w:val="32"/>
      <w:szCs w:val="32"/>
    </w:rPr>
  </w:style>
  <w:style w:type="paragraph" w:styleId="884">
    <w:name w:val="寄信人地址1"/>
    <w:basedOn w:val="665"/>
    <w:next w:val="884"/>
    <w:link w:val="665"/>
    <w:qFormat/>
    <w:rPr>
      <w:rFonts w:ascii="Arial" w:hAnsi="Arial"/>
    </w:rPr>
  </w:style>
  <w:style w:type="character" w:styleId="885">
    <w:name w:val="font31"/>
    <w:basedOn w:val="675"/>
    <w:next w:val="885"/>
    <w:link w:val="665"/>
    <w:qFormat/>
    <w:rPr>
      <w:rFonts w:ascii="宋体" w:hAnsi="宋体" w:eastAsia="宋体" w:cs="宋体"/>
      <w:color w:val="000000"/>
      <w:sz w:val="24"/>
      <w:szCs w:val="24"/>
      <w:u w:val="none"/>
    </w:rPr>
  </w:style>
  <w:style w:type="character" w:styleId="886">
    <w:name w:val="NormalCharacter1"/>
    <w:next w:val="886"/>
    <w:link w:val="665"/>
    <w:qFormat/>
  </w:style>
  <w:style w:type="paragraph" w:styleId="887">
    <w:name w:val="表格文字"/>
    <w:basedOn w:val="665"/>
    <w:next w:val="887"/>
    <w:link w:val="665"/>
    <w:qFormat/>
    <w:pPr>
      <w:ind w:firstLine="0"/>
    </w:pPr>
    <w:rPr>
      <w:rFonts w:ascii="宋体" w:hAnsi="宋体" w:cs="宋体"/>
    </w:rPr>
  </w:style>
  <w:style w:type="paragraph" w:styleId="888">
    <w:name w:val="标题 61"/>
    <w:basedOn w:val="665"/>
    <w:next w:val="888"/>
    <w:link w:val="665"/>
    <w:uiPriority w:val="1"/>
    <w:qFormat/>
    <w:pPr>
      <w:ind w:left="680"/>
      <w:outlineLvl w:val="6"/>
    </w:pPr>
    <w:rPr>
      <w:sz w:val="24"/>
      <w:szCs w:val="24"/>
    </w:rPr>
  </w:style>
  <w:style w:type="paragraph" w:styleId="889">
    <w:name w:val="标题 11"/>
    <w:basedOn w:val="665"/>
    <w:next w:val="889"/>
    <w:link w:val="665"/>
    <w:uiPriority w:val="1"/>
    <w:qFormat/>
    <w:pPr>
      <w:ind w:left="664" w:right="665"/>
      <w:jc w:val="center"/>
      <w:spacing w:before="30"/>
      <w:outlineLvl w:val="1"/>
    </w:pPr>
    <w:rPr>
      <w:b/>
      <w:bCs/>
      <w:sz w:val="32"/>
      <w:szCs w:val="32"/>
    </w:rPr>
  </w:style>
  <w:style w:type="paragraph" w:styleId="890">
    <w:name w:val="标题 51"/>
    <w:basedOn w:val="665"/>
    <w:next w:val="890"/>
    <w:link w:val="665"/>
    <w:uiPriority w:val="1"/>
    <w:qFormat/>
    <w:pPr>
      <w:ind w:left="680"/>
      <w:spacing w:before="3"/>
      <w:outlineLvl w:val="5"/>
    </w:pPr>
    <w:rPr>
      <w:b/>
      <w:bCs/>
      <w:sz w:val="24"/>
      <w:szCs w:val="24"/>
    </w:rPr>
  </w:style>
  <w:style w:type="paragraph" w:styleId="891">
    <w:name w:val="列出段落1"/>
    <w:basedOn w:val="665"/>
    <w:next w:val="891"/>
    <w:link w:val="665"/>
    <w:uiPriority w:val="34"/>
    <w:qFormat/>
    <w:pPr>
      <w:ind w:firstLine="420"/>
    </w:pPr>
    <w:rPr>
      <w:rFonts w:cs="Times New Roman"/>
      <w:lang w:eastAsia="en-US"/>
    </w:rPr>
  </w:style>
  <w:style w:type="paragraph" w:styleId="892">
    <w:name w:val="普通正文"/>
    <w:next w:val="892"/>
    <w:link w:val="665"/>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893">
    <w:name w:val="纯文本_1"/>
    <w:basedOn w:val="894"/>
    <w:next w:val="893"/>
    <w:link w:val="665"/>
    <w:uiPriority w:val="99"/>
    <w:qFormat/>
    <w:rPr>
      <w:rFonts w:ascii="宋体" w:hAnsi="Courier New"/>
      <w:szCs w:val="20"/>
    </w:rPr>
  </w:style>
  <w:style w:type="paragraph" w:styleId="894">
    <w:name w:val="正文_16"/>
    <w:next w:val="895"/>
    <w:link w:val="665"/>
    <w:qFormat/>
    <w:pPr>
      <w:jc w:val="both"/>
      <w:widowControl w:val="off"/>
    </w:pPr>
    <w:rPr>
      <w:rFonts w:ascii="Calibri" w:hAnsi="Calibri" w:eastAsia="宋体" w:cs="Times New Roman"/>
      <w:sz w:val="21"/>
      <w:szCs w:val="24"/>
      <w:lang w:val="en-US" w:eastAsia="zh-CN" w:bidi="ar-SA"/>
    </w:rPr>
  </w:style>
  <w:style w:type="paragraph" w:styleId="895">
    <w:name w:val="正文文本 2_0"/>
    <w:basedOn w:val="894"/>
    <w:next w:val="895"/>
    <w:link w:val="665"/>
    <w:qFormat/>
    <w:rPr>
      <w:rFonts w:ascii="仿宋_GB2312" w:eastAsia="仿宋_GB2312"/>
      <w:sz w:val="28"/>
    </w:rPr>
  </w:style>
  <w:style w:type="paragraph" w:styleId="896">
    <w:name w:val="普通(网站)111"/>
    <w:basedOn w:val="665"/>
    <w:next w:val="896"/>
    <w:link w:val="665"/>
    <w:uiPriority w:val="99"/>
    <w:unhideWhenUsed/>
    <w:qFormat/>
    <w:pPr>
      <w:jc w:val="left"/>
      <w:spacing w:before="100" w:beforeAutospacing="1" w:after="100" w:afterAutospacing="1"/>
    </w:pPr>
    <w:rPr>
      <w:sz w:val="24"/>
    </w:rPr>
  </w:style>
  <w:style w:type="paragraph" w:styleId="897">
    <w:name w:val="批注文字1"/>
    <w:basedOn w:val="665"/>
    <w:next w:val="897"/>
    <w:link w:val="665"/>
    <w:qFormat/>
    <w:pPr>
      <w:jc w:val="left"/>
    </w:pPr>
    <w:rPr>
      <w:sz w:val="21"/>
    </w:rPr>
  </w:style>
  <w:style w:type="paragraph" w:styleId="898">
    <w:name w:val="Table Paragraph"/>
    <w:basedOn w:val="665"/>
    <w:next w:val="898"/>
    <w:link w:val="665"/>
    <w:qFormat/>
    <w:pPr>
      <w:jc w:val="left"/>
    </w:pPr>
    <w:rPr>
      <w:rFonts w:ascii="宋体" w:hAnsi="宋体" w:cs="宋体"/>
      <w:sz w:val="22"/>
      <w:szCs w:val="22"/>
      <w:lang w:val="zh-CN" w:bidi="zh-CN"/>
    </w:rPr>
  </w:style>
  <w:style w:type="paragraph" w:styleId="899">
    <w:name w:val="普通(网站)1"/>
    <w:basedOn w:val="665"/>
    <w:next w:val="899"/>
    <w:link w:val="665"/>
    <w:qFormat/>
    <w:rPr>
      <w:rFonts w:ascii="Times New Roman"/>
      <w:szCs w:val="24"/>
    </w:rPr>
  </w:style>
  <w:style w:type="paragraph" w:styleId="900">
    <w:name w:val="Body text|1"/>
    <w:basedOn w:val="665"/>
    <w:next w:val="900"/>
    <w:link w:val="665"/>
    <w:qFormat/>
    <w:pPr>
      <w:ind w:firstLine="400"/>
      <w:spacing w:line="379" w:lineRule="auto"/>
    </w:pPr>
    <w:rPr>
      <w:rFonts w:ascii="宋体" w:hAnsi="宋体" w:cs="宋体"/>
      <w:sz w:val="30"/>
      <w:szCs w:val="30"/>
      <w:lang w:val="zh-TW" w:eastAsia="zh-TW" w:bidi="zh-TW"/>
    </w:rPr>
  </w:style>
  <w:style w:type="paragraph" w:styleId="901">
    <w:name w:val="Andy_正文"/>
    <w:basedOn w:val="665"/>
    <w:next w:val="901"/>
    <w:link w:val="665"/>
    <w:qFormat/>
    <w:pPr>
      <w:ind w:firstLine="480"/>
      <w:spacing w:line="360" w:lineRule="auto"/>
    </w:pPr>
    <w:rPr>
      <w:sz w:val="24"/>
      <w:szCs w:val="24"/>
    </w:rPr>
  </w:style>
  <w:style w:type="paragraph" w:styleId="902">
    <w:name w:val="首行缩进"/>
    <w:basedOn w:val="665"/>
    <w:next w:val="902"/>
    <w:link w:val="665"/>
    <w:qFormat/>
    <w:pPr>
      <w:ind w:firstLine="480"/>
      <w:spacing w:line="360" w:lineRule="auto"/>
    </w:pPr>
    <w:rPr>
      <w:rFonts w:ascii="宋体" w:hAnsi="宋体" w:cs="宋体"/>
      <w:sz w:val="24"/>
    </w:rPr>
  </w:style>
  <w:style w:type="character" w:styleId="8750" w:default="1">
    <w:name w:val="Default Paragraph Font"/>
    <w:uiPriority w:val="1"/>
    <w:semiHidden/>
    <w:unhideWhenUsed/>
  </w:style>
  <w:style w:type="numbering" w:styleId="8751" w:default="1">
    <w:name w:val="No List"/>
    <w:uiPriority w:val="99"/>
    <w:semiHidden/>
    <w:unhideWhenUsed/>
  </w:style>
  <w:style w:type="table" w:styleId="87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dc:creator>
  <cp:lastModifiedBy>huangjun</cp:lastModifiedBy>
  <cp:revision>11</cp:revision>
  <dcterms:created xsi:type="dcterms:W3CDTF">2024-05-09T07:25:00Z</dcterms:created>
  <dcterms:modified xsi:type="dcterms:W3CDTF">2025-11-06T05:33:58Z</dcterms:modified>
</cp:coreProperties>
</file>